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61651E9" w14:textId="14877A94" w:rsidR="006E645A" w:rsidRPr="003F5A73" w:rsidRDefault="002250E4" w:rsidP="00423E91">
      <w:pPr>
        <w:jc w:val="center"/>
      </w:pPr>
      <w:r>
        <w:t xml:space="preserve"> </w:t>
      </w:r>
    </w:p>
    <w:p w14:paraId="71511B14" w14:textId="77777777" w:rsidR="006E645A" w:rsidRPr="003F5A73" w:rsidRDefault="006E645A" w:rsidP="00423E91">
      <w:pPr>
        <w:jc w:val="center"/>
      </w:pPr>
    </w:p>
    <w:p w14:paraId="4F88BA63" w14:textId="77777777" w:rsidR="006E645A" w:rsidRPr="003F5A73" w:rsidRDefault="006E645A" w:rsidP="00423E91">
      <w:pPr>
        <w:jc w:val="center"/>
      </w:pPr>
    </w:p>
    <w:p w14:paraId="4B634600" w14:textId="77777777" w:rsidR="006E645A" w:rsidRPr="003F5A73" w:rsidRDefault="006E645A" w:rsidP="00423E91">
      <w:pPr>
        <w:jc w:val="center"/>
      </w:pPr>
    </w:p>
    <w:p w14:paraId="3A814644" w14:textId="77777777" w:rsidR="006E645A" w:rsidRPr="003F5A73" w:rsidRDefault="006E645A" w:rsidP="00423E91">
      <w:pPr>
        <w:jc w:val="center"/>
      </w:pPr>
    </w:p>
    <w:p w14:paraId="0C71777F" w14:textId="77777777" w:rsidR="006E645A" w:rsidRPr="003F5A73" w:rsidRDefault="006E645A" w:rsidP="00423E91">
      <w:pPr>
        <w:jc w:val="center"/>
      </w:pPr>
    </w:p>
    <w:p w14:paraId="7801FFFA" w14:textId="77777777" w:rsidR="006E645A" w:rsidRPr="003F5A73" w:rsidRDefault="006E645A" w:rsidP="00423E91">
      <w:pPr>
        <w:jc w:val="center"/>
      </w:pPr>
    </w:p>
    <w:p w14:paraId="7FC6068A" w14:textId="77777777" w:rsidR="006E645A" w:rsidRPr="003F5A73" w:rsidRDefault="006E645A" w:rsidP="00423E91">
      <w:pPr>
        <w:jc w:val="center"/>
      </w:pPr>
    </w:p>
    <w:p w14:paraId="5C0B1F52" w14:textId="4A8F7C69" w:rsidR="000D3B5D" w:rsidRPr="00D87DB2" w:rsidRDefault="002250E4" w:rsidP="00423E91">
      <w:pPr>
        <w:jc w:val="center"/>
        <w:rPr>
          <w:lang w:val="en-US"/>
        </w:rPr>
      </w:pPr>
      <w:bookmarkStart w:id="0" w:name="_Hlk49809130"/>
      <w:r w:rsidRPr="00452984">
        <w:rPr>
          <w:lang w:val="en-US"/>
        </w:rPr>
        <w:t>Elderly Poly</w:t>
      </w:r>
      <w:r w:rsidR="00EA1669">
        <w:rPr>
          <w:lang w:val="en-US"/>
        </w:rPr>
        <w:t>p</w:t>
      </w:r>
      <w:r w:rsidRPr="00452984">
        <w:rPr>
          <w:lang w:val="en-US"/>
        </w:rPr>
        <w:t>harmacy</w:t>
      </w:r>
    </w:p>
    <w:bookmarkEnd w:id="0"/>
    <w:p w14:paraId="728EBDF5" w14:textId="4FD5E6FC" w:rsidR="006E645A" w:rsidRPr="003F5A73" w:rsidRDefault="002250E4" w:rsidP="00423E91">
      <w:pPr>
        <w:jc w:val="center"/>
      </w:pPr>
      <w:r w:rsidRPr="003F5A73">
        <w:t>Name</w:t>
      </w:r>
    </w:p>
    <w:p w14:paraId="691A42D5" w14:textId="77777777" w:rsidR="006E645A" w:rsidRPr="003F5A73" w:rsidRDefault="002250E4" w:rsidP="00423E91">
      <w:pPr>
        <w:jc w:val="center"/>
      </w:pPr>
      <w:r w:rsidRPr="003F5A73">
        <w:t>Institution</w:t>
      </w:r>
    </w:p>
    <w:p w14:paraId="2F82D5B3" w14:textId="77777777" w:rsidR="00F51FB9" w:rsidRPr="003F5A73" w:rsidRDefault="002250E4" w:rsidP="00423E91">
      <w:pPr>
        <w:jc w:val="center"/>
      </w:pPr>
      <w:r w:rsidRPr="003F5A73">
        <w:t>Date</w:t>
      </w:r>
    </w:p>
    <w:p w14:paraId="494CF238" w14:textId="77777777" w:rsidR="00B20C0E" w:rsidRPr="003F5A73" w:rsidRDefault="00B20C0E" w:rsidP="00423E91">
      <w:pPr>
        <w:jc w:val="center"/>
      </w:pPr>
    </w:p>
    <w:p w14:paraId="27F51F0B" w14:textId="77777777" w:rsidR="00B20C0E" w:rsidRPr="003F5A73" w:rsidRDefault="00B20C0E" w:rsidP="00423E91">
      <w:pPr>
        <w:jc w:val="center"/>
      </w:pPr>
    </w:p>
    <w:p w14:paraId="01B4B487" w14:textId="77777777" w:rsidR="00B20C0E" w:rsidRPr="003F5A73" w:rsidRDefault="00B20C0E" w:rsidP="00423E91">
      <w:pPr>
        <w:jc w:val="center"/>
      </w:pPr>
    </w:p>
    <w:p w14:paraId="0C7E561E" w14:textId="77777777" w:rsidR="00B20C0E" w:rsidRPr="003F5A73" w:rsidRDefault="00B20C0E" w:rsidP="00423E91">
      <w:pPr>
        <w:jc w:val="center"/>
      </w:pPr>
    </w:p>
    <w:p w14:paraId="65BA83C8" w14:textId="77777777" w:rsidR="00B20C0E" w:rsidRPr="003F5A73" w:rsidRDefault="00B20C0E" w:rsidP="00423E91">
      <w:pPr>
        <w:jc w:val="center"/>
      </w:pPr>
    </w:p>
    <w:p w14:paraId="3F5E7A0C" w14:textId="77777777" w:rsidR="00B20C0E" w:rsidRPr="003F5A73" w:rsidRDefault="00B20C0E" w:rsidP="00423E91">
      <w:pPr>
        <w:jc w:val="center"/>
      </w:pPr>
    </w:p>
    <w:p w14:paraId="267CE638" w14:textId="392A2CE5" w:rsidR="00B20C0E" w:rsidRPr="003F5A73" w:rsidRDefault="00B20C0E" w:rsidP="00423E91">
      <w:pPr>
        <w:jc w:val="center"/>
      </w:pPr>
    </w:p>
    <w:p w14:paraId="220919C5" w14:textId="77777777" w:rsidR="00654269" w:rsidRPr="003F5A73" w:rsidRDefault="00654269" w:rsidP="00A66E8A">
      <w:pPr>
        <w:spacing w:after="0"/>
        <w:jc w:val="center"/>
      </w:pPr>
    </w:p>
    <w:p w14:paraId="38D29195" w14:textId="04525D96" w:rsidR="0026016F" w:rsidRDefault="002250E4" w:rsidP="002E7562">
      <w:pPr>
        <w:spacing w:after="0"/>
        <w:jc w:val="center"/>
        <w:rPr>
          <w:lang w:val="en-US"/>
        </w:rPr>
      </w:pPr>
      <w:bookmarkStart w:id="1" w:name="_Hlk53755610"/>
      <w:r w:rsidRPr="00452984">
        <w:rPr>
          <w:lang w:val="en-US"/>
        </w:rPr>
        <w:lastRenderedPageBreak/>
        <w:t xml:space="preserve">Elderly </w:t>
      </w:r>
      <w:r w:rsidR="00EA1669" w:rsidRPr="00452984">
        <w:rPr>
          <w:lang w:val="en-US"/>
        </w:rPr>
        <w:t>Polypharmacy</w:t>
      </w:r>
      <w:bookmarkEnd w:id="1"/>
      <w:r w:rsidRPr="0026016F">
        <w:rPr>
          <w:lang w:val="en-US"/>
        </w:rPr>
        <w:t xml:space="preserve"> </w:t>
      </w:r>
    </w:p>
    <w:p w14:paraId="717E0876" w14:textId="21DFA68F" w:rsidR="0026016F" w:rsidRDefault="002250E4" w:rsidP="002E7562">
      <w:pPr>
        <w:spacing w:after="0"/>
        <w:ind w:firstLine="720"/>
        <w:jc w:val="both"/>
        <w:rPr>
          <w:lang w:val="en-US"/>
        </w:rPr>
      </w:pPr>
      <w:r>
        <w:rPr>
          <w:lang w:val="en-US"/>
        </w:rPr>
        <w:t xml:space="preserve">Statistics show that the number of elderly individuals within the current global population is </w:t>
      </w:r>
      <w:r w:rsidR="004D1CAD">
        <w:rPr>
          <w:lang w:val="en-US"/>
        </w:rPr>
        <w:t>rapidly increasing, with the World Health Organization (WHO)</w:t>
      </w:r>
      <w:r w:rsidR="00ED446F">
        <w:rPr>
          <w:lang w:val="en-US"/>
        </w:rPr>
        <w:t xml:space="preserve"> </w:t>
      </w:r>
      <w:r w:rsidR="002B74A3">
        <w:rPr>
          <w:lang w:val="en-US"/>
        </w:rPr>
        <w:t xml:space="preserve">indicating that one in every nine adults is </w:t>
      </w:r>
      <w:r w:rsidR="00A9243E">
        <w:rPr>
          <w:lang w:val="en-US"/>
        </w:rPr>
        <w:t>aged si</w:t>
      </w:r>
      <w:r w:rsidR="00CF0338">
        <w:rPr>
          <w:lang w:val="en-US"/>
        </w:rPr>
        <w:t>x</w:t>
      </w:r>
      <w:r w:rsidR="00A9243E">
        <w:rPr>
          <w:lang w:val="en-US"/>
        </w:rPr>
        <w:t>ty and above</w:t>
      </w:r>
      <w:r w:rsidR="008D6706">
        <w:rPr>
          <w:lang w:val="en-US"/>
        </w:rPr>
        <w:t xml:space="preserve"> </w:t>
      </w:r>
      <w:r w:rsidR="00FE78A4">
        <w:rPr>
          <w:lang w:val="en-US"/>
        </w:rPr>
        <w:t>(</w:t>
      </w:r>
      <w:r w:rsidR="008D6706" w:rsidRPr="008D6706">
        <w:t>Dagli &amp; Sharma,</w:t>
      </w:r>
      <w:r w:rsidR="008D6706">
        <w:t xml:space="preserve"> 2016</w:t>
      </w:r>
      <w:r w:rsidR="00FE78A4">
        <w:rPr>
          <w:lang w:val="en-US"/>
        </w:rPr>
        <w:t xml:space="preserve">). </w:t>
      </w:r>
      <w:r w:rsidR="00154C4B">
        <w:rPr>
          <w:lang w:val="en-US"/>
        </w:rPr>
        <w:t xml:space="preserve">Generally, the elderly population is usually associated with numerous health challenges, including heart problems, </w:t>
      </w:r>
      <w:r w:rsidR="007831B3">
        <w:rPr>
          <w:lang w:val="en-US"/>
        </w:rPr>
        <w:t xml:space="preserve">diabetes mellitus, and hypertension. Therefore, </w:t>
      </w:r>
      <w:r w:rsidR="005218A0">
        <w:rPr>
          <w:lang w:val="en-US"/>
        </w:rPr>
        <w:t>in most situations, these individuals are require</w:t>
      </w:r>
      <w:r w:rsidR="00F75E2D">
        <w:rPr>
          <w:lang w:val="en-US"/>
        </w:rPr>
        <w:t>d</w:t>
      </w:r>
      <w:r w:rsidR="005218A0">
        <w:rPr>
          <w:lang w:val="en-US"/>
        </w:rPr>
        <w:t xml:space="preserve"> to take </w:t>
      </w:r>
      <w:r w:rsidR="00756C81">
        <w:rPr>
          <w:lang w:val="en-US"/>
        </w:rPr>
        <w:t>multiple</w:t>
      </w:r>
      <w:r w:rsidR="005218A0">
        <w:rPr>
          <w:lang w:val="en-US"/>
        </w:rPr>
        <w:t xml:space="preserve"> medications </w:t>
      </w:r>
      <w:r w:rsidR="00756C81">
        <w:rPr>
          <w:lang w:val="en-US"/>
        </w:rPr>
        <w:t xml:space="preserve">simultaneously </w:t>
      </w:r>
      <w:r w:rsidR="00F75E2D">
        <w:rPr>
          <w:lang w:val="en-US"/>
        </w:rPr>
        <w:t xml:space="preserve">to address various conditions. </w:t>
      </w:r>
      <w:r w:rsidR="00242CB1">
        <w:rPr>
          <w:lang w:val="en-US"/>
        </w:rPr>
        <w:t>The use of multiple medications, usually the administration of more than five prescribed drugs, per day has detrimental effects on the elderly's health</w:t>
      </w:r>
      <w:r w:rsidR="00724F65">
        <w:rPr>
          <w:lang w:val="en-US"/>
        </w:rPr>
        <w:t xml:space="preserve">, a condition </w:t>
      </w:r>
      <w:r w:rsidR="00AD7E69">
        <w:rPr>
          <w:lang w:val="en-US"/>
        </w:rPr>
        <w:t>referred to</w:t>
      </w:r>
      <w:r w:rsidR="00724F65">
        <w:rPr>
          <w:lang w:val="en-US"/>
        </w:rPr>
        <w:t xml:space="preserve"> as polypharmacy</w:t>
      </w:r>
      <w:r w:rsidR="00801EB8">
        <w:rPr>
          <w:lang w:val="en-US"/>
        </w:rPr>
        <w:t xml:space="preserve"> (</w:t>
      </w:r>
      <w:r w:rsidR="00801EB8" w:rsidRPr="00801EB8">
        <w:t>Masnoon</w:t>
      </w:r>
      <w:r w:rsidR="00801EB8">
        <w:t xml:space="preserve"> et al., 2017</w:t>
      </w:r>
      <w:r w:rsidR="00801EB8">
        <w:rPr>
          <w:lang w:val="en-US"/>
        </w:rPr>
        <w:t>)</w:t>
      </w:r>
      <w:r w:rsidR="00242CB1">
        <w:rPr>
          <w:lang w:val="en-US"/>
        </w:rPr>
        <w:t xml:space="preserve">. </w:t>
      </w:r>
      <w:r w:rsidR="00BD76C4">
        <w:rPr>
          <w:lang w:val="en-US"/>
        </w:rPr>
        <w:t>Currently, polypharmacy is a major concern affecting the health of the elderly,</w:t>
      </w:r>
      <w:r w:rsidR="003426B9">
        <w:rPr>
          <w:lang w:val="en-US"/>
        </w:rPr>
        <w:t xml:space="preserve"> putting them at risk of developing adverse drug reactions (ADR), like potential interactions, and further facilitating negative metabolic changes</w:t>
      </w:r>
      <w:r w:rsidR="003C0D33">
        <w:rPr>
          <w:lang w:val="en-US"/>
        </w:rPr>
        <w:t xml:space="preserve"> (</w:t>
      </w:r>
      <w:r w:rsidR="00801EB8" w:rsidRPr="00801EB8">
        <w:t>Masnoon</w:t>
      </w:r>
      <w:r w:rsidR="00801EB8">
        <w:t xml:space="preserve"> et al.,</w:t>
      </w:r>
      <w:r w:rsidR="003C0D33">
        <w:t xml:space="preserve"> 2017</w:t>
      </w:r>
      <w:r w:rsidR="003C0D33">
        <w:rPr>
          <w:lang w:val="en-US"/>
        </w:rPr>
        <w:t>)</w:t>
      </w:r>
      <w:r w:rsidR="003426B9">
        <w:rPr>
          <w:lang w:val="en-US"/>
        </w:rPr>
        <w:t xml:space="preserve">. </w:t>
      </w:r>
      <w:r w:rsidR="005E6D13">
        <w:rPr>
          <w:lang w:val="en-US"/>
        </w:rPr>
        <w:t>However, it may be challenging to identify polypharmacy's signs and symptoms since they often resemble those of normal aging, such as tiredness, loss of appetite, confusion, and increased incidences of falls</w:t>
      </w:r>
      <w:r w:rsidR="008D6706">
        <w:rPr>
          <w:lang w:val="en-US"/>
        </w:rPr>
        <w:t xml:space="preserve"> (</w:t>
      </w:r>
      <w:r w:rsidR="008D6706" w:rsidRPr="008D6706">
        <w:t>Dagli &amp; Sharma,</w:t>
      </w:r>
      <w:r w:rsidR="008D6706">
        <w:t xml:space="preserve"> 2016</w:t>
      </w:r>
      <w:r w:rsidR="008D6706">
        <w:rPr>
          <w:lang w:val="en-US"/>
        </w:rPr>
        <w:t>)</w:t>
      </w:r>
      <w:r w:rsidR="005E6D13">
        <w:rPr>
          <w:lang w:val="en-US"/>
        </w:rPr>
        <w:t>.</w:t>
      </w:r>
      <w:r w:rsidRPr="0026016F">
        <w:rPr>
          <w:lang w:val="en-US"/>
        </w:rPr>
        <w:t xml:space="preserve"> </w:t>
      </w:r>
    </w:p>
    <w:p w14:paraId="20A7264C" w14:textId="7505E184" w:rsidR="0026016F" w:rsidRPr="00ED0C0E" w:rsidRDefault="005F5788" w:rsidP="00492E43">
      <w:pPr>
        <w:spacing w:after="0"/>
        <w:ind w:firstLine="720"/>
        <w:jc w:val="both"/>
        <w:rPr>
          <w:b/>
          <w:bCs/>
          <w:lang w:val="en-US"/>
        </w:rPr>
      </w:pPr>
      <w:r>
        <w:rPr>
          <w:lang w:val="en-US"/>
        </w:rPr>
        <w:t xml:space="preserve">Since polypharmacy results from multimorbidity, </w:t>
      </w:r>
      <w:r w:rsidR="002250E4">
        <w:rPr>
          <w:lang w:val="en-US"/>
        </w:rPr>
        <w:t>data collection and analysis will require a process that conforms to the systematic reporting guide</w:t>
      </w:r>
      <w:r w:rsidR="00A10118">
        <w:rPr>
          <w:lang w:val="en-US"/>
        </w:rPr>
        <w:t>l</w:t>
      </w:r>
      <w:r w:rsidR="002250E4">
        <w:rPr>
          <w:lang w:val="en-US"/>
        </w:rPr>
        <w:t>ines</w:t>
      </w:r>
      <w:r w:rsidR="002D56A1">
        <w:rPr>
          <w:lang w:val="en-US"/>
        </w:rPr>
        <w:t xml:space="preserve"> (</w:t>
      </w:r>
      <w:r w:rsidR="002D56A1" w:rsidRPr="00801EB8">
        <w:t>Masnoon</w:t>
      </w:r>
      <w:r w:rsidR="002D56A1">
        <w:t xml:space="preserve"> et al., 2017</w:t>
      </w:r>
      <w:r w:rsidR="002D56A1">
        <w:rPr>
          <w:lang w:val="en-US"/>
        </w:rPr>
        <w:t>)</w:t>
      </w:r>
      <w:r w:rsidR="002250E4">
        <w:rPr>
          <w:lang w:val="en-US"/>
        </w:rPr>
        <w:t xml:space="preserve">. </w:t>
      </w:r>
      <w:r w:rsidR="00A10118">
        <w:rPr>
          <w:lang w:val="en-US"/>
        </w:rPr>
        <w:t xml:space="preserve">Therefore, for this situation, </w:t>
      </w:r>
      <w:r w:rsidR="00625B1E">
        <w:rPr>
          <w:lang w:val="en-US"/>
        </w:rPr>
        <w:t xml:space="preserve">data collection, and analysis with be conducted based on </w:t>
      </w:r>
      <w:r w:rsidR="00625B1E" w:rsidRPr="00625B1E">
        <w:rPr>
          <w:lang w:val="en-US"/>
        </w:rPr>
        <w:t>Preferred Reporting Items for Systematic reviews and Meta-Analyses (PRISMA) checklist</w:t>
      </w:r>
      <w:r w:rsidR="00625B1E">
        <w:rPr>
          <w:lang w:val="en-US"/>
        </w:rPr>
        <w:t xml:space="preserve"> guidelines. </w:t>
      </w:r>
      <w:r w:rsidR="00435631">
        <w:rPr>
          <w:lang w:val="en-US"/>
        </w:rPr>
        <w:t xml:space="preserve">In a nutshell, PRISMA is </w:t>
      </w:r>
      <w:r w:rsidR="00DC66F2">
        <w:rPr>
          <w:lang w:val="en-US"/>
        </w:rPr>
        <w:t>an evidence-based reporting and meta-analysis framework that is usually used to report randomized and systematic reviews and review particular interventions</w:t>
      </w:r>
      <w:r w:rsidR="00C07CAC">
        <w:rPr>
          <w:lang w:val="en-US"/>
        </w:rPr>
        <w:t xml:space="preserve"> </w:t>
      </w:r>
      <w:r w:rsidR="00DC66F2">
        <w:rPr>
          <w:lang w:val="en-US"/>
        </w:rPr>
        <w:t>(</w:t>
      </w:r>
      <w:r w:rsidR="00C07CAC" w:rsidRPr="00C07CAC">
        <w:t>Wang</w:t>
      </w:r>
      <w:r w:rsidR="00C07CAC">
        <w:t xml:space="preserve"> et al., 2019</w:t>
      </w:r>
      <w:r w:rsidR="00DC66F2">
        <w:rPr>
          <w:lang w:val="en-US"/>
        </w:rPr>
        <w:t>).</w:t>
      </w:r>
      <w:r w:rsidR="000125E0">
        <w:rPr>
          <w:lang w:val="en-US"/>
        </w:rPr>
        <w:t xml:space="preserve"> PRISMA's application within the clinical environment is on the rise based on its potential to achieve optimal quality in reporting and its general </w:t>
      </w:r>
      <w:r w:rsidR="005077D2">
        <w:rPr>
          <w:lang w:val="en-US"/>
        </w:rPr>
        <w:t xml:space="preserve">superiority over other frameworks like </w:t>
      </w:r>
      <w:r w:rsidR="005077D2" w:rsidRPr="005077D2">
        <w:rPr>
          <w:lang w:val="en-US"/>
        </w:rPr>
        <w:t>QUOROM</w:t>
      </w:r>
      <w:r w:rsidR="00DC66F2">
        <w:rPr>
          <w:lang w:val="en-US"/>
        </w:rPr>
        <w:t xml:space="preserve"> </w:t>
      </w:r>
      <w:r w:rsidR="005077D2">
        <w:rPr>
          <w:lang w:val="en-US"/>
        </w:rPr>
        <w:t>(</w:t>
      </w:r>
      <w:r w:rsidR="005077D2" w:rsidRPr="00C07CAC">
        <w:t>Wang</w:t>
      </w:r>
      <w:r w:rsidR="005077D2">
        <w:t xml:space="preserve"> et al., 2019</w:t>
      </w:r>
      <w:r w:rsidR="005077D2">
        <w:rPr>
          <w:lang w:val="en-US"/>
        </w:rPr>
        <w:t>).</w:t>
      </w:r>
      <w:r w:rsidR="002250E4" w:rsidRPr="00ED0C0E">
        <w:rPr>
          <w:b/>
          <w:bCs/>
          <w:lang w:val="en-US"/>
        </w:rPr>
        <w:t xml:space="preserve"> </w:t>
      </w:r>
    </w:p>
    <w:p w14:paraId="6F5C36EC" w14:textId="01133165" w:rsidR="0026016F" w:rsidRPr="00ED0C0E" w:rsidRDefault="002250E4" w:rsidP="00492E43">
      <w:pPr>
        <w:spacing w:after="0"/>
        <w:ind w:firstLine="720"/>
        <w:jc w:val="both"/>
        <w:rPr>
          <w:b/>
          <w:bCs/>
          <w:lang w:val="en-US"/>
        </w:rPr>
      </w:pPr>
      <w:r>
        <w:rPr>
          <w:lang w:val="en-US"/>
        </w:rPr>
        <w:lastRenderedPageBreak/>
        <w:t xml:space="preserve">There </w:t>
      </w:r>
      <w:r w:rsidR="00ED0C0E">
        <w:rPr>
          <w:lang w:val="en-US"/>
        </w:rPr>
        <w:t>are various strategies for reducing the occurrence of polypharmacy among the elderly. To avoid over-prescription of medication, scientists have developed a new medication that effectively treats multiple comorbid conditions and have developed various practice guidelines to be followed in a multidrug regime</w:t>
      </w:r>
      <w:r w:rsidR="004609BA">
        <w:rPr>
          <w:lang w:val="en-US"/>
        </w:rPr>
        <w:t xml:space="preserve"> (</w:t>
      </w:r>
      <w:r w:rsidR="004609BA" w:rsidRPr="004609BA">
        <w:rPr>
          <w:lang w:val="en-US"/>
        </w:rPr>
        <w:t>Metzgar</w:t>
      </w:r>
      <w:r w:rsidR="004609BA">
        <w:rPr>
          <w:lang w:val="en-US"/>
        </w:rPr>
        <w:t>, 2018)</w:t>
      </w:r>
      <w:r w:rsidR="00ED0C0E">
        <w:rPr>
          <w:lang w:val="en-US"/>
        </w:rPr>
        <w:t xml:space="preserve">. </w:t>
      </w:r>
      <w:r>
        <w:rPr>
          <w:lang w:val="en-US"/>
        </w:rPr>
        <w:t>An effective approach to reducing over</w:t>
      </w:r>
      <w:r w:rsidR="00F029C2">
        <w:rPr>
          <w:lang w:val="en-US"/>
        </w:rPr>
        <w:t>-</w:t>
      </w:r>
      <w:r>
        <w:rPr>
          <w:lang w:val="en-US"/>
        </w:rPr>
        <w:t xml:space="preserve">prescription is taking an overall approach to the </w:t>
      </w:r>
      <w:r w:rsidR="00F029C2">
        <w:rPr>
          <w:lang w:val="en-US"/>
        </w:rPr>
        <w:t>prescription of therapies, other than dealing with conditions separately.</w:t>
      </w:r>
      <w:r w:rsidR="00714EBF">
        <w:rPr>
          <w:lang w:val="en-US"/>
        </w:rPr>
        <w:t xml:space="preserve"> Minimizing the number of prescription medications and maintaining a simple schedule is </w:t>
      </w:r>
      <w:r w:rsidR="00115092">
        <w:rPr>
          <w:lang w:val="en-US"/>
        </w:rPr>
        <w:t>an effective method for reducing pol</w:t>
      </w:r>
      <w:r w:rsidR="00B07C98">
        <w:rPr>
          <w:lang w:val="en-US"/>
        </w:rPr>
        <w:t>y</w:t>
      </w:r>
      <w:r w:rsidR="00115092">
        <w:rPr>
          <w:lang w:val="en-US"/>
        </w:rPr>
        <w:t>pharmacy and increasing medication adherence</w:t>
      </w:r>
      <w:r w:rsidR="004609BA">
        <w:rPr>
          <w:lang w:val="en-US"/>
        </w:rPr>
        <w:t xml:space="preserve"> (</w:t>
      </w:r>
      <w:r w:rsidR="004609BA" w:rsidRPr="004609BA">
        <w:rPr>
          <w:lang w:val="en-US"/>
        </w:rPr>
        <w:t>Metzgar</w:t>
      </w:r>
      <w:r w:rsidR="004609BA">
        <w:rPr>
          <w:lang w:val="en-US"/>
        </w:rPr>
        <w:t>, 2018)</w:t>
      </w:r>
      <w:r w:rsidR="00115092">
        <w:rPr>
          <w:lang w:val="en-US"/>
        </w:rPr>
        <w:t xml:space="preserve">. </w:t>
      </w:r>
      <w:r w:rsidR="004F2170">
        <w:rPr>
          <w:lang w:val="en-US"/>
        </w:rPr>
        <w:t xml:space="preserve">Conducting scrutiny of the medication list is another effective approach for avoiding </w:t>
      </w:r>
      <w:r w:rsidR="001F3BE5">
        <w:rPr>
          <w:lang w:val="en-US"/>
        </w:rPr>
        <w:t xml:space="preserve">inappropriate medications. </w:t>
      </w:r>
      <w:r w:rsidR="00955AEE">
        <w:rPr>
          <w:lang w:val="en-US"/>
        </w:rPr>
        <w:t xml:space="preserve">Physicians should conduct disease scrutiny, including assessing drug-drug interactions and the withdrawal of unwarranted drugs to </w:t>
      </w:r>
      <w:r w:rsidR="00611C0D">
        <w:rPr>
          <w:lang w:val="en-US"/>
        </w:rPr>
        <w:t>prevent adverse effects</w:t>
      </w:r>
      <w:r w:rsidR="004609BA">
        <w:rPr>
          <w:lang w:val="en-US"/>
        </w:rPr>
        <w:t xml:space="preserve"> </w:t>
      </w:r>
      <w:r w:rsidR="00611C0D">
        <w:rPr>
          <w:lang w:val="en-US"/>
        </w:rPr>
        <w:t>(</w:t>
      </w:r>
      <w:r w:rsidR="004609BA" w:rsidRPr="004609BA">
        <w:rPr>
          <w:lang w:val="en-US"/>
        </w:rPr>
        <w:t>Metzgar</w:t>
      </w:r>
      <w:r w:rsidR="004609BA">
        <w:rPr>
          <w:lang w:val="en-US"/>
        </w:rPr>
        <w:t>, 2018</w:t>
      </w:r>
      <w:r w:rsidR="00611C0D">
        <w:rPr>
          <w:lang w:val="en-US"/>
        </w:rPr>
        <w:t>).</w:t>
      </w:r>
      <w:r w:rsidRPr="00ED0C0E">
        <w:rPr>
          <w:b/>
          <w:bCs/>
          <w:lang w:val="en-US"/>
        </w:rPr>
        <w:t xml:space="preserve"> </w:t>
      </w:r>
    </w:p>
    <w:p w14:paraId="0ADF622C" w14:textId="1887FF55" w:rsidR="001E4F3E" w:rsidRPr="00ED0C0E" w:rsidRDefault="002250E4" w:rsidP="00D037DA">
      <w:pPr>
        <w:spacing w:after="0"/>
        <w:ind w:firstLine="720"/>
        <w:jc w:val="both"/>
        <w:rPr>
          <w:b/>
          <w:bCs/>
          <w:lang w:val="en-US"/>
        </w:rPr>
      </w:pPr>
      <w:r>
        <w:rPr>
          <w:lang w:val="en-US"/>
        </w:rPr>
        <w:t xml:space="preserve">Studies have identified community-level pharmaceutical interventions as effective strategies for significantly reducing </w:t>
      </w:r>
      <w:r>
        <w:rPr>
          <w:lang w:val="en-US"/>
        </w:rPr>
        <w:t>polypharmacy</w:t>
      </w:r>
      <w:r w:rsidR="00AD7E69" w:rsidRPr="00AD7E69">
        <w:rPr>
          <w:lang w:val="en-US"/>
        </w:rPr>
        <w:t xml:space="preserve"> </w:t>
      </w:r>
      <w:r w:rsidR="00AD7E69">
        <w:rPr>
          <w:lang w:val="en-US"/>
        </w:rPr>
        <w:t>risks</w:t>
      </w:r>
      <w:r>
        <w:rPr>
          <w:lang w:val="en-US"/>
        </w:rPr>
        <w:t xml:space="preserve"> </w:t>
      </w:r>
      <w:r w:rsidR="008C66F8">
        <w:rPr>
          <w:lang w:val="en-US"/>
        </w:rPr>
        <w:t xml:space="preserve">among the elderly. </w:t>
      </w:r>
      <w:r w:rsidR="0000675A">
        <w:rPr>
          <w:lang w:val="en-US"/>
        </w:rPr>
        <w:t xml:space="preserve">Among the key community partnerships that have been developed and are significantly reducing the number of polypharmacy, incidences </w:t>
      </w:r>
      <w:r w:rsidR="00C34133">
        <w:rPr>
          <w:lang w:val="en-US"/>
        </w:rPr>
        <w:t>are</w:t>
      </w:r>
      <w:r w:rsidR="0000675A">
        <w:rPr>
          <w:lang w:val="en-US"/>
        </w:rPr>
        <w:t xml:space="preserve"> </w:t>
      </w:r>
      <w:r w:rsidR="0000675A" w:rsidRPr="0000675A">
        <w:rPr>
          <w:lang w:val="en-US"/>
        </w:rPr>
        <w:t>the</w:t>
      </w:r>
      <w:r w:rsidR="00C34133">
        <w:rPr>
          <w:lang w:val="en-US"/>
        </w:rPr>
        <w:t xml:space="preserve"> Population-Intervention-Control-Outcome</w:t>
      </w:r>
      <w:r w:rsidR="0000675A" w:rsidRPr="0000675A">
        <w:rPr>
          <w:lang w:val="en-US"/>
        </w:rPr>
        <w:t xml:space="preserve"> </w:t>
      </w:r>
      <w:r w:rsidR="00C34133">
        <w:rPr>
          <w:lang w:val="en-US"/>
        </w:rPr>
        <w:t>(</w:t>
      </w:r>
      <w:r w:rsidR="0000675A" w:rsidRPr="0000675A">
        <w:rPr>
          <w:lang w:val="en-US"/>
        </w:rPr>
        <w:t>PICO</w:t>
      </w:r>
      <w:r w:rsidR="00C34133">
        <w:rPr>
          <w:lang w:val="en-US"/>
        </w:rPr>
        <w:t>)</w:t>
      </w:r>
      <w:r w:rsidR="0000675A" w:rsidRPr="0000675A">
        <w:rPr>
          <w:lang w:val="en-US"/>
        </w:rPr>
        <w:t xml:space="preserve"> guidelines</w:t>
      </w:r>
      <w:r w:rsidR="00811B82">
        <w:rPr>
          <w:lang w:val="en-US"/>
        </w:rPr>
        <w:t xml:space="preserve"> </w:t>
      </w:r>
      <w:r w:rsidR="0071426A">
        <w:rPr>
          <w:lang w:val="en-US"/>
        </w:rPr>
        <w:t>(</w:t>
      </w:r>
      <w:r w:rsidR="00811B82" w:rsidRPr="00811B82">
        <w:t>Soler &amp; Barreto,</w:t>
      </w:r>
      <w:r w:rsidR="00811B82">
        <w:t xml:space="preserve"> 2019</w:t>
      </w:r>
      <w:r w:rsidR="0071426A">
        <w:rPr>
          <w:lang w:val="en-US"/>
        </w:rPr>
        <w:t>)</w:t>
      </w:r>
      <w:r w:rsidR="0013560D">
        <w:rPr>
          <w:lang w:val="en-US"/>
        </w:rPr>
        <w:t xml:space="preserve">. </w:t>
      </w:r>
      <w:r w:rsidR="0071426A">
        <w:rPr>
          <w:lang w:val="en-US"/>
        </w:rPr>
        <w:t xml:space="preserve">Population refers to the focus group, which comprises individuals over 65 years of age, and requires that their needs are addressed </w:t>
      </w:r>
      <w:r w:rsidR="00BE6C04">
        <w:rPr>
          <w:lang w:val="en-US"/>
        </w:rPr>
        <w:t xml:space="preserve">before the prescription. Intervention refers to pharmaceutical care, which is expected to improve the quality of life and reduce adverse effects. </w:t>
      </w:r>
      <w:r w:rsidR="00F75DB8">
        <w:rPr>
          <w:lang w:val="en-US"/>
        </w:rPr>
        <w:t>Control i</w:t>
      </w:r>
      <w:r w:rsidR="00345D08">
        <w:rPr>
          <w:lang w:val="en-US"/>
        </w:rPr>
        <w:t>nclude</w:t>
      </w:r>
      <w:r w:rsidR="00F75DB8">
        <w:rPr>
          <w:lang w:val="en-US"/>
        </w:rPr>
        <w:t>s the regulations</w:t>
      </w:r>
      <w:r w:rsidR="00345D08">
        <w:rPr>
          <w:lang w:val="en-US"/>
        </w:rPr>
        <w:t xml:space="preserve"> to be</w:t>
      </w:r>
      <w:r w:rsidR="00F75DB8">
        <w:rPr>
          <w:lang w:val="en-US"/>
        </w:rPr>
        <w:t xml:space="preserve"> place</w:t>
      </w:r>
      <w:r w:rsidR="00345D08">
        <w:rPr>
          <w:lang w:val="en-US"/>
        </w:rPr>
        <w:t xml:space="preserve">d to minimize polypharmacy incidences. </w:t>
      </w:r>
      <w:r w:rsidR="009A6BA6">
        <w:rPr>
          <w:lang w:val="en-US"/>
        </w:rPr>
        <w:t xml:space="preserve">Outcome covers the desired humanistic, economic, and epidemiological outcomes of </w:t>
      </w:r>
      <w:r w:rsidR="00576530">
        <w:rPr>
          <w:lang w:val="en-US"/>
        </w:rPr>
        <w:t>medication prescription</w:t>
      </w:r>
      <w:r w:rsidR="00811B82">
        <w:rPr>
          <w:lang w:val="en-US"/>
        </w:rPr>
        <w:t xml:space="preserve"> (</w:t>
      </w:r>
      <w:r w:rsidR="00811B82" w:rsidRPr="00811B82">
        <w:t>Soler &amp; Barreto,</w:t>
      </w:r>
      <w:r w:rsidR="00811B82">
        <w:t xml:space="preserve"> 2019</w:t>
      </w:r>
      <w:r w:rsidR="00811B82">
        <w:rPr>
          <w:lang w:val="en-US"/>
        </w:rPr>
        <w:t>)</w:t>
      </w:r>
      <w:r w:rsidR="00576530">
        <w:rPr>
          <w:lang w:val="en-US"/>
        </w:rPr>
        <w:t>.</w:t>
      </w:r>
    </w:p>
    <w:p w14:paraId="00BD59D2" w14:textId="11FBDEAE" w:rsidR="000828FE" w:rsidRDefault="002250E4" w:rsidP="000828FE">
      <w:pPr>
        <w:ind w:firstLine="720"/>
        <w:jc w:val="both"/>
        <w:rPr>
          <w:lang w:val="en-US"/>
        </w:rPr>
      </w:pPr>
      <w:r>
        <w:rPr>
          <w:lang w:val="en-US"/>
        </w:rPr>
        <w:t>Effective monitoring, assess</w:t>
      </w:r>
      <w:r w:rsidR="00767957">
        <w:rPr>
          <w:lang w:val="en-US"/>
        </w:rPr>
        <w:t>ment</w:t>
      </w:r>
      <w:r>
        <w:rPr>
          <w:lang w:val="en-US"/>
        </w:rPr>
        <w:t>, and evaluation of treatment plans require</w:t>
      </w:r>
      <w:r w:rsidR="00AD7E69">
        <w:rPr>
          <w:lang w:val="en-US"/>
        </w:rPr>
        <w:t>s critical</w:t>
      </w:r>
      <w:r>
        <w:rPr>
          <w:lang w:val="en-US"/>
        </w:rPr>
        <w:t xml:space="preserve"> analy</w:t>
      </w:r>
      <w:r w:rsidR="00AD7E69">
        <w:rPr>
          <w:lang w:val="en-US"/>
        </w:rPr>
        <w:t>sis</w:t>
      </w:r>
      <w:r>
        <w:rPr>
          <w:lang w:val="en-US"/>
        </w:rPr>
        <w:t xml:space="preserve"> </w:t>
      </w:r>
      <w:r w:rsidR="00AD7E69">
        <w:rPr>
          <w:lang w:val="en-US"/>
        </w:rPr>
        <w:t>of</w:t>
      </w:r>
      <w:r>
        <w:rPr>
          <w:lang w:val="en-US"/>
        </w:rPr>
        <w:t xml:space="preserve"> </w:t>
      </w:r>
      <w:r w:rsidRPr="00AC51B6">
        <w:rPr>
          <w:lang w:val="en-US"/>
        </w:rPr>
        <w:t>pharmacotherapeutic strateg</w:t>
      </w:r>
      <w:r>
        <w:rPr>
          <w:lang w:val="en-US"/>
        </w:rPr>
        <w:t xml:space="preserve">ies </w:t>
      </w:r>
      <w:r w:rsidR="00AD7E69">
        <w:rPr>
          <w:lang w:val="en-US"/>
        </w:rPr>
        <w:t>us</w:t>
      </w:r>
      <w:r>
        <w:rPr>
          <w:lang w:val="en-US"/>
        </w:rPr>
        <w:t>ed for the patient c</w:t>
      </w:r>
      <w:r w:rsidR="00AD7E69">
        <w:rPr>
          <w:lang w:val="en-US"/>
        </w:rPr>
        <w:t>a</w:t>
      </w:r>
      <w:r>
        <w:rPr>
          <w:lang w:val="en-US"/>
        </w:rPr>
        <w:t>r</w:t>
      </w:r>
      <w:r w:rsidR="00AD7E69">
        <w:rPr>
          <w:lang w:val="en-US"/>
        </w:rPr>
        <w:t>e</w:t>
      </w:r>
      <w:r>
        <w:rPr>
          <w:lang w:val="en-US"/>
        </w:rPr>
        <w:t xml:space="preserve">. </w:t>
      </w:r>
      <w:r w:rsidR="006159F9">
        <w:rPr>
          <w:lang w:val="en-US"/>
        </w:rPr>
        <w:t>Effective monitoring, assess</w:t>
      </w:r>
      <w:r w:rsidR="00767957">
        <w:rPr>
          <w:lang w:val="en-US"/>
        </w:rPr>
        <w:t>ment</w:t>
      </w:r>
      <w:r w:rsidR="006159F9">
        <w:rPr>
          <w:lang w:val="en-US"/>
        </w:rPr>
        <w:t>, and evaluation is a continuous process</w:t>
      </w:r>
      <w:r w:rsidR="0008259B">
        <w:rPr>
          <w:lang w:val="en-US"/>
        </w:rPr>
        <w:t xml:space="preserve"> that aims to identify and solve drug-related problems and negative outcomes that are most prevalent among the elderly</w:t>
      </w:r>
      <w:r w:rsidR="009C045B">
        <w:rPr>
          <w:lang w:val="en-US"/>
        </w:rPr>
        <w:t xml:space="preserve"> (</w:t>
      </w:r>
      <w:r w:rsidR="009C045B" w:rsidRPr="00811B82">
        <w:t>Soler &amp; Barreto,</w:t>
      </w:r>
      <w:r w:rsidR="009C045B">
        <w:t xml:space="preserve"> </w:t>
      </w:r>
      <w:r w:rsidR="009C045B">
        <w:lastRenderedPageBreak/>
        <w:t>2019</w:t>
      </w:r>
      <w:r w:rsidR="009C045B">
        <w:rPr>
          <w:lang w:val="en-US"/>
        </w:rPr>
        <w:t>)</w:t>
      </w:r>
      <w:r w:rsidR="0008259B">
        <w:rPr>
          <w:lang w:val="en-US"/>
        </w:rPr>
        <w:t xml:space="preserve">. </w:t>
      </w:r>
      <w:r w:rsidR="00B4079B">
        <w:rPr>
          <w:lang w:val="en-US"/>
        </w:rPr>
        <w:t>The strategies employed to increase pharmaceutics' effectiveness and reduce such risks and adverse impacts are</w:t>
      </w:r>
      <w:r w:rsidR="00091286">
        <w:rPr>
          <w:lang w:val="en-US"/>
        </w:rPr>
        <w:t xml:space="preserve"> usually</w:t>
      </w:r>
      <w:r w:rsidR="00B4079B">
        <w:rPr>
          <w:lang w:val="en-US"/>
        </w:rPr>
        <w:t xml:space="preserve"> selected based on need, efficacy, and safety</w:t>
      </w:r>
      <w:r w:rsidR="009C045B">
        <w:rPr>
          <w:lang w:val="en-US"/>
        </w:rPr>
        <w:t xml:space="preserve"> (</w:t>
      </w:r>
      <w:r w:rsidR="009C045B" w:rsidRPr="00811B82">
        <w:t>Soler &amp; Barreto,</w:t>
      </w:r>
      <w:r w:rsidR="009C045B">
        <w:t xml:space="preserve"> 2019</w:t>
      </w:r>
      <w:r w:rsidR="009C045B">
        <w:rPr>
          <w:lang w:val="en-US"/>
        </w:rPr>
        <w:t>)</w:t>
      </w:r>
      <w:r w:rsidR="00AF4DEB">
        <w:rPr>
          <w:lang w:val="en-US"/>
        </w:rPr>
        <w:t xml:space="preserve">. </w:t>
      </w:r>
      <w:r w:rsidR="00767957">
        <w:rPr>
          <w:lang w:val="en-US"/>
        </w:rPr>
        <w:t>Therefore, a consensus is that the plan for effective monitoring, assessment, and evaluation of pharmaceuticals should focus on developing regulatory, professional, and organizational interventions. These interventions should aim at improving effective prescription and rational medication use among prescribers and consumer</w:t>
      </w:r>
      <w:r w:rsidR="009C045B">
        <w:rPr>
          <w:lang w:val="en-US"/>
        </w:rPr>
        <w:t>s (</w:t>
      </w:r>
      <w:r w:rsidR="009C045B" w:rsidRPr="00811B82">
        <w:t>Soler &amp; Barreto,</w:t>
      </w:r>
      <w:r w:rsidR="009C045B">
        <w:t xml:space="preserve"> 2019</w:t>
      </w:r>
      <w:r w:rsidR="009C045B">
        <w:rPr>
          <w:lang w:val="en-US"/>
        </w:rPr>
        <w:t>)</w:t>
      </w:r>
      <w:r w:rsidR="00767957">
        <w:rPr>
          <w:lang w:val="en-US"/>
        </w:rPr>
        <w:t xml:space="preserve">. </w:t>
      </w:r>
    </w:p>
    <w:p w14:paraId="71C9ECA3" w14:textId="77777777" w:rsidR="00D23D56" w:rsidRDefault="00D23D56">
      <w:r>
        <w:br w:type="page"/>
      </w:r>
    </w:p>
    <w:p w14:paraId="1FBD3E9D" w14:textId="78B924E9" w:rsidR="003C0D33" w:rsidRDefault="002250E4" w:rsidP="00801EB8">
      <w:pPr>
        <w:spacing w:after="0"/>
        <w:jc w:val="center"/>
      </w:pPr>
      <w:r>
        <w:lastRenderedPageBreak/>
        <w:t>References</w:t>
      </w:r>
    </w:p>
    <w:p w14:paraId="6480C427" w14:textId="17A7E9B3" w:rsidR="00C745DD" w:rsidRDefault="002250E4" w:rsidP="001E4F3E">
      <w:pPr>
        <w:spacing w:after="0"/>
        <w:ind w:left="720" w:hanging="720"/>
        <w:jc w:val="both"/>
      </w:pPr>
      <w:r w:rsidRPr="008D6706">
        <w:t>Dagli, R. J., &amp; Sharma, A. (201</w:t>
      </w:r>
      <w:r>
        <w:t>6</w:t>
      </w:r>
      <w:r w:rsidRPr="008D6706">
        <w:t>). Polypharmacy: a global risk factor for elderly people. </w:t>
      </w:r>
      <w:r w:rsidRPr="008D6706">
        <w:rPr>
          <w:i/>
          <w:iCs/>
        </w:rPr>
        <w:t>Jo</w:t>
      </w:r>
      <w:r w:rsidRPr="008D6706">
        <w:rPr>
          <w:i/>
          <w:iCs/>
        </w:rPr>
        <w:t>urnal of international oral health: JIOH</w:t>
      </w:r>
      <w:r w:rsidRPr="008D6706">
        <w:t>, </w:t>
      </w:r>
      <w:r w:rsidRPr="008D6706">
        <w:rPr>
          <w:i/>
          <w:iCs/>
        </w:rPr>
        <w:t>6</w:t>
      </w:r>
      <w:r w:rsidRPr="008D6706">
        <w:t>(6),</w:t>
      </w:r>
    </w:p>
    <w:p w14:paraId="716674B7" w14:textId="4AD4AEC5" w:rsidR="008D6706" w:rsidRDefault="002250E4" w:rsidP="001E4F3E">
      <w:pPr>
        <w:spacing w:after="0"/>
        <w:ind w:left="720" w:hanging="720"/>
        <w:jc w:val="both"/>
      </w:pPr>
      <w:r w:rsidRPr="00801EB8">
        <w:t>Masnoon, N., Shakib, S., Kalisch-Ellett, L., &amp; Caughey, G. E. (2017). What is polypharmacy? A systematic review of definitions. </w:t>
      </w:r>
      <w:r w:rsidRPr="00801EB8">
        <w:rPr>
          <w:i/>
          <w:iCs/>
        </w:rPr>
        <w:t>BMC geriatrics</w:t>
      </w:r>
      <w:r w:rsidRPr="00801EB8">
        <w:t>, </w:t>
      </w:r>
      <w:r w:rsidRPr="00801EB8">
        <w:rPr>
          <w:i/>
          <w:iCs/>
        </w:rPr>
        <w:t>17</w:t>
      </w:r>
      <w:r w:rsidRPr="00801EB8">
        <w:t>(1), 230.</w:t>
      </w:r>
    </w:p>
    <w:p w14:paraId="5C41AB82" w14:textId="7D0AFAEA" w:rsidR="003A0A6E" w:rsidRDefault="002250E4" w:rsidP="001E4F3E">
      <w:pPr>
        <w:spacing w:after="0"/>
        <w:ind w:left="720" w:hanging="720"/>
        <w:jc w:val="both"/>
        <w:rPr>
          <w:lang w:val="en-US"/>
        </w:rPr>
      </w:pPr>
      <w:r w:rsidRPr="004609BA">
        <w:rPr>
          <w:lang w:val="en-US"/>
        </w:rPr>
        <w:t>Metzgar</w:t>
      </w:r>
      <w:r>
        <w:rPr>
          <w:lang w:val="en-US"/>
        </w:rPr>
        <w:t xml:space="preserve">, M. A. (2018). </w:t>
      </w:r>
      <w:r w:rsidRPr="003A0A6E">
        <w:rPr>
          <w:lang w:val="en-US"/>
        </w:rPr>
        <w:t>Strategies for Reducing Polyp</w:t>
      </w:r>
      <w:r w:rsidRPr="003A0A6E">
        <w:rPr>
          <w:lang w:val="en-US"/>
        </w:rPr>
        <w:t>harmacy in Senior Care</w:t>
      </w:r>
      <w:r>
        <w:rPr>
          <w:lang w:val="en-US"/>
        </w:rPr>
        <w:t xml:space="preserve">. </w:t>
      </w:r>
      <w:r>
        <w:rPr>
          <w:i/>
          <w:iCs/>
          <w:lang w:val="en-US"/>
        </w:rPr>
        <w:t xml:space="preserve">MedPro Group. </w:t>
      </w:r>
      <w:r>
        <w:rPr>
          <w:lang w:val="en-US"/>
        </w:rPr>
        <w:t xml:space="preserve">Retrieved from </w:t>
      </w:r>
      <w:hyperlink r:id="rId7" w:history="1">
        <w:r w:rsidRPr="006625B8">
          <w:rPr>
            <w:rStyle w:val="Hyperlink"/>
            <w:lang w:val="en-US"/>
          </w:rPr>
          <w:t>https://www.medpro.com/senior-care-polypharmacy</w:t>
        </w:r>
      </w:hyperlink>
      <w:r>
        <w:rPr>
          <w:lang w:val="en-US"/>
        </w:rPr>
        <w:t xml:space="preserve"> </w:t>
      </w:r>
    </w:p>
    <w:p w14:paraId="2948F113" w14:textId="295A037B" w:rsidR="00811B82" w:rsidRPr="003A0A6E" w:rsidRDefault="002250E4" w:rsidP="001E4F3E">
      <w:pPr>
        <w:spacing w:after="0"/>
        <w:ind w:left="720" w:hanging="720"/>
        <w:jc w:val="both"/>
      </w:pPr>
      <w:r w:rsidRPr="00811B82">
        <w:t xml:space="preserve">Soler, O., &amp; Barreto, J. O. M. (2019). Community-level pharmaceutical </w:t>
      </w:r>
      <w:r w:rsidRPr="00811B82">
        <w:t>interventions to reduce the risks of polypharmacy in the elderly: overview of systematic reviews and economic evaluations. </w:t>
      </w:r>
      <w:r w:rsidRPr="00811B82">
        <w:rPr>
          <w:i/>
          <w:iCs/>
        </w:rPr>
        <w:t>Frontiers in pharmacology</w:t>
      </w:r>
      <w:r w:rsidRPr="00811B82">
        <w:t>, </w:t>
      </w:r>
      <w:r w:rsidRPr="00811B82">
        <w:rPr>
          <w:i/>
          <w:iCs/>
        </w:rPr>
        <w:t>10</w:t>
      </w:r>
      <w:r w:rsidRPr="00811B82">
        <w:t>, 302.</w:t>
      </w:r>
    </w:p>
    <w:p w14:paraId="728D3A24" w14:textId="5BAA8B4E" w:rsidR="00C07CAC" w:rsidRDefault="002250E4" w:rsidP="001E4F3E">
      <w:pPr>
        <w:spacing w:after="0"/>
        <w:ind w:left="720" w:hanging="720"/>
        <w:jc w:val="both"/>
      </w:pPr>
      <w:r w:rsidRPr="00C07CAC">
        <w:t>Wang, X., Chen, Y., Liu, Y., Yao, L., Estill, J., Bian, Z., ... &amp; Tian, J. (2019). Reporting item</w:t>
      </w:r>
      <w:r w:rsidRPr="00C07CAC">
        <w:t>s for systematic reviews and meta-analyses of acupuncture: the PRISMA for acupuncture checklist. </w:t>
      </w:r>
      <w:r w:rsidRPr="00C07CAC">
        <w:rPr>
          <w:i/>
          <w:iCs/>
        </w:rPr>
        <w:t>BMC complementary and alternative medicine</w:t>
      </w:r>
      <w:r w:rsidRPr="00C07CAC">
        <w:t>, </w:t>
      </w:r>
      <w:r w:rsidRPr="00C07CAC">
        <w:rPr>
          <w:i/>
          <w:iCs/>
        </w:rPr>
        <w:t>19</w:t>
      </w:r>
      <w:r w:rsidRPr="00C07CAC">
        <w:t>(1), 208.</w:t>
      </w:r>
    </w:p>
    <w:p w14:paraId="38AF0E45" w14:textId="77777777" w:rsidR="00C07CAC" w:rsidRPr="00946153" w:rsidRDefault="00C07CAC" w:rsidP="001E4F3E">
      <w:pPr>
        <w:spacing w:after="0"/>
        <w:ind w:left="720" w:hanging="720"/>
        <w:jc w:val="both"/>
      </w:pPr>
    </w:p>
    <w:sectPr w:rsidR="00C07CAC" w:rsidRPr="00946153" w:rsidSect="006E645A">
      <w:headerReference w:type="default" r:id="rId8"/>
      <w:headerReference w:type="first" r:id="rId9"/>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AD0EA6C" w14:textId="77777777" w:rsidR="002250E4" w:rsidRDefault="002250E4">
      <w:pPr>
        <w:spacing w:after="0" w:line="240" w:lineRule="auto"/>
      </w:pPr>
      <w:r>
        <w:separator/>
      </w:r>
    </w:p>
  </w:endnote>
  <w:endnote w:type="continuationSeparator" w:id="0">
    <w:p w14:paraId="11716F78" w14:textId="77777777" w:rsidR="002250E4" w:rsidRDefault="002250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1E9B359" w14:textId="77777777" w:rsidR="002250E4" w:rsidRDefault="002250E4">
      <w:pPr>
        <w:spacing w:after="0" w:line="240" w:lineRule="auto"/>
      </w:pPr>
      <w:r>
        <w:separator/>
      </w:r>
    </w:p>
  </w:footnote>
  <w:footnote w:type="continuationSeparator" w:id="0">
    <w:p w14:paraId="6013056F" w14:textId="77777777" w:rsidR="002250E4" w:rsidRDefault="002250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okmarkStart w:id="2" w:name="_Hlk46831761" w:displacedByCustomXml="next"/>
  <w:sdt>
    <w:sdtPr>
      <w:id w:val="19134319"/>
      <w:docPartObj>
        <w:docPartGallery w:val="Page Numbers (Top of Page)"/>
        <w:docPartUnique/>
      </w:docPartObj>
    </w:sdtPr>
    <w:sdtEndPr>
      <w:rPr>
        <w:noProof/>
      </w:rPr>
    </w:sdtEndPr>
    <w:sdtContent>
      <w:bookmarkEnd w:id="2" w:displacedByCustomXml="prev"/>
      <w:p w14:paraId="7DBD936D" w14:textId="389298B1" w:rsidR="00D93540" w:rsidRDefault="002250E4" w:rsidP="00EB2AD2">
        <w:r w:rsidRPr="00452984">
          <w:t>ELDERLY POLYPHARMACY</w:t>
        </w:r>
        <w:r>
          <w:tab/>
        </w:r>
        <w:r>
          <w:tab/>
        </w:r>
        <w:r>
          <w:tab/>
        </w:r>
        <w:r>
          <w:tab/>
        </w:r>
        <w:r>
          <w:tab/>
        </w:r>
        <w:r>
          <w:tab/>
        </w:r>
        <w:r>
          <w:tab/>
        </w:r>
        <w:r>
          <w:tab/>
          <w:t xml:space="preserve">    </w:t>
        </w:r>
        <w:r w:rsidR="00F87139">
          <w:fldChar w:fldCharType="begin"/>
        </w:r>
        <w:r w:rsidR="00532362">
          <w:instrText xml:space="preserve"> PAGE   \* MERGEFORMAT </w:instrText>
        </w:r>
        <w:r w:rsidR="00F87139">
          <w:fldChar w:fldCharType="separate"/>
        </w:r>
        <w:r w:rsidR="00127DFA">
          <w:rPr>
            <w:noProof/>
          </w:rPr>
          <w:t>7</w:t>
        </w:r>
        <w:r w:rsidR="00F87139">
          <w:rPr>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A2D34A4" w14:textId="2F1AF76B" w:rsidR="00C6396E" w:rsidRPr="002A651E" w:rsidRDefault="002250E4" w:rsidP="000C24B1">
    <w:r>
      <w:t>Running head:</w:t>
    </w:r>
    <w:r w:rsidR="0007681D">
      <w:t xml:space="preserve"> </w:t>
    </w:r>
    <w:r w:rsidR="00452984" w:rsidRPr="00452984">
      <w:t>ELDERLY POLYPHARMACY</w:t>
    </w:r>
    <w:r w:rsidR="003449D4">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013003"/>
    <w:multiLevelType w:val="multilevel"/>
    <w:tmpl w:val="25DE2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9F1322"/>
    <w:multiLevelType w:val="multilevel"/>
    <w:tmpl w:val="42B23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337684"/>
    <w:multiLevelType w:val="hybridMultilevel"/>
    <w:tmpl w:val="0BB2FBAC"/>
    <w:lvl w:ilvl="0" w:tplc="95AC825C">
      <w:start w:val="1"/>
      <w:numFmt w:val="decimal"/>
      <w:lvlText w:val="%1."/>
      <w:lvlJc w:val="left"/>
      <w:pPr>
        <w:ind w:left="720" w:hanging="360"/>
      </w:pPr>
    </w:lvl>
    <w:lvl w:ilvl="1" w:tplc="76201084">
      <w:start w:val="1"/>
      <w:numFmt w:val="lowerLetter"/>
      <w:lvlText w:val="%2."/>
      <w:lvlJc w:val="left"/>
      <w:pPr>
        <w:ind w:left="1440" w:hanging="360"/>
      </w:pPr>
    </w:lvl>
    <w:lvl w:ilvl="2" w:tplc="FBAA51A0">
      <w:start w:val="1"/>
      <w:numFmt w:val="lowerRoman"/>
      <w:lvlText w:val="%3."/>
      <w:lvlJc w:val="right"/>
      <w:pPr>
        <w:ind w:left="2160" w:hanging="180"/>
      </w:pPr>
    </w:lvl>
    <w:lvl w:ilvl="3" w:tplc="ED6CECA2">
      <w:start w:val="1"/>
      <w:numFmt w:val="decimal"/>
      <w:lvlText w:val="%4."/>
      <w:lvlJc w:val="left"/>
      <w:pPr>
        <w:ind w:left="2880" w:hanging="360"/>
      </w:pPr>
    </w:lvl>
    <w:lvl w:ilvl="4" w:tplc="C23E7164">
      <w:start w:val="1"/>
      <w:numFmt w:val="lowerLetter"/>
      <w:lvlText w:val="%5."/>
      <w:lvlJc w:val="left"/>
      <w:pPr>
        <w:ind w:left="3600" w:hanging="360"/>
      </w:pPr>
    </w:lvl>
    <w:lvl w:ilvl="5" w:tplc="67C209DE">
      <w:start w:val="1"/>
      <w:numFmt w:val="lowerRoman"/>
      <w:lvlText w:val="%6."/>
      <w:lvlJc w:val="right"/>
      <w:pPr>
        <w:ind w:left="4320" w:hanging="180"/>
      </w:pPr>
    </w:lvl>
    <w:lvl w:ilvl="6" w:tplc="F620D46E">
      <w:start w:val="1"/>
      <w:numFmt w:val="decimal"/>
      <w:lvlText w:val="%7."/>
      <w:lvlJc w:val="left"/>
      <w:pPr>
        <w:ind w:left="5040" w:hanging="360"/>
      </w:pPr>
    </w:lvl>
    <w:lvl w:ilvl="7" w:tplc="24287FC0">
      <w:start w:val="1"/>
      <w:numFmt w:val="lowerLetter"/>
      <w:lvlText w:val="%8."/>
      <w:lvlJc w:val="left"/>
      <w:pPr>
        <w:ind w:left="5760" w:hanging="360"/>
      </w:pPr>
    </w:lvl>
    <w:lvl w:ilvl="8" w:tplc="507AEC5A">
      <w:start w:val="1"/>
      <w:numFmt w:val="lowerRoman"/>
      <w:lvlText w:val="%9."/>
      <w:lvlJc w:val="right"/>
      <w:pPr>
        <w:ind w:left="6480" w:hanging="180"/>
      </w:pPr>
    </w:lvl>
  </w:abstractNum>
  <w:abstractNum w:abstractNumId="3" w15:restartNumberingAfterBreak="0">
    <w:nsid w:val="1B1F1863"/>
    <w:multiLevelType w:val="hybridMultilevel"/>
    <w:tmpl w:val="8E18D3A0"/>
    <w:lvl w:ilvl="0" w:tplc="92AC4AFC">
      <w:start w:val="1"/>
      <w:numFmt w:val="bullet"/>
      <w:lvlText w:val=""/>
      <w:lvlJc w:val="left"/>
      <w:pPr>
        <w:ind w:left="780" w:hanging="360"/>
      </w:pPr>
      <w:rPr>
        <w:rFonts w:ascii="Symbol" w:hAnsi="Symbol" w:hint="default"/>
      </w:rPr>
    </w:lvl>
    <w:lvl w:ilvl="1" w:tplc="F5E84C8E" w:tentative="1">
      <w:start w:val="1"/>
      <w:numFmt w:val="bullet"/>
      <w:lvlText w:val="o"/>
      <w:lvlJc w:val="left"/>
      <w:pPr>
        <w:ind w:left="1500" w:hanging="360"/>
      </w:pPr>
      <w:rPr>
        <w:rFonts w:ascii="Courier New" w:hAnsi="Courier New" w:cs="Courier New" w:hint="default"/>
      </w:rPr>
    </w:lvl>
    <w:lvl w:ilvl="2" w:tplc="63D676BA" w:tentative="1">
      <w:start w:val="1"/>
      <w:numFmt w:val="bullet"/>
      <w:lvlText w:val=""/>
      <w:lvlJc w:val="left"/>
      <w:pPr>
        <w:ind w:left="2220" w:hanging="360"/>
      </w:pPr>
      <w:rPr>
        <w:rFonts w:ascii="Wingdings" w:hAnsi="Wingdings" w:hint="default"/>
      </w:rPr>
    </w:lvl>
    <w:lvl w:ilvl="3" w:tplc="3B56B4EE" w:tentative="1">
      <w:start w:val="1"/>
      <w:numFmt w:val="bullet"/>
      <w:lvlText w:val=""/>
      <w:lvlJc w:val="left"/>
      <w:pPr>
        <w:ind w:left="2940" w:hanging="360"/>
      </w:pPr>
      <w:rPr>
        <w:rFonts w:ascii="Symbol" w:hAnsi="Symbol" w:hint="default"/>
      </w:rPr>
    </w:lvl>
    <w:lvl w:ilvl="4" w:tplc="824C3ACC" w:tentative="1">
      <w:start w:val="1"/>
      <w:numFmt w:val="bullet"/>
      <w:lvlText w:val="o"/>
      <w:lvlJc w:val="left"/>
      <w:pPr>
        <w:ind w:left="3660" w:hanging="360"/>
      </w:pPr>
      <w:rPr>
        <w:rFonts w:ascii="Courier New" w:hAnsi="Courier New" w:cs="Courier New" w:hint="default"/>
      </w:rPr>
    </w:lvl>
    <w:lvl w:ilvl="5" w:tplc="254E80E4" w:tentative="1">
      <w:start w:val="1"/>
      <w:numFmt w:val="bullet"/>
      <w:lvlText w:val=""/>
      <w:lvlJc w:val="left"/>
      <w:pPr>
        <w:ind w:left="4380" w:hanging="360"/>
      </w:pPr>
      <w:rPr>
        <w:rFonts w:ascii="Wingdings" w:hAnsi="Wingdings" w:hint="default"/>
      </w:rPr>
    </w:lvl>
    <w:lvl w:ilvl="6" w:tplc="13D2A5A4" w:tentative="1">
      <w:start w:val="1"/>
      <w:numFmt w:val="bullet"/>
      <w:lvlText w:val=""/>
      <w:lvlJc w:val="left"/>
      <w:pPr>
        <w:ind w:left="5100" w:hanging="360"/>
      </w:pPr>
      <w:rPr>
        <w:rFonts w:ascii="Symbol" w:hAnsi="Symbol" w:hint="default"/>
      </w:rPr>
    </w:lvl>
    <w:lvl w:ilvl="7" w:tplc="1020E48C" w:tentative="1">
      <w:start w:val="1"/>
      <w:numFmt w:val="bullet"/>
      <w:lvlText w:val="o"/>
      <w:lvlJc w:val="left"/>
      <w:pPr>
        <w:ind w:left="5820" w:hanging="360"/>
      </w:pPr>
      <w:rPr>
        <w:rFonts w:ascii="Courier New" w:hAnsi="Courier New" w:cs="Courier New" w:hint="default"/>
      </w:rPr>
    </w:lvl>
    <w:lvl w:ilvl="8" w:tplc="89922F26" w:tentative="1">
      <w:start w:val="1"/>
      <w:numFmt w:val="bullet"/>
      <w:lvlText w:val=""/>
      <w:lvlJc w:val="left"/>
      <w:pPr>
        <w:ind w:left="6540" w:hanging="360"/>
      </w:pPr>
      <w:rPr>
        <w:rFonts w:ascii="Wingdings" w:hAnsi="Wingdings" w:hint="default"/>
      </w:rPr>
    </w:lvl>
  </w:abstractNum>
  <w:abstractNum w:abstractNumId="4" w15:restartNumberingAfterBreak="0">
    <w:nsid w:val="4AFB5582"/>
    <w:multiLevelType w:val="hybridMultilevel"/>
    <w:tmpl w:val="5978A996"/>
    <w:lvl w:ilvl="0" w:tplc="B24EE7FA">
      <w:start w:val="1"/>
      <w:numFmt w:val="bullet"/>
      <w:lvlText w:val=""/>
      <w:lvlJc w:val="left"/>
      <w:pPr>
        <w:ind w:left="720" w:hanging="360"/>
      </w:pPr>
      <w:rPr>
        <w:rFonts w:ascii="Symbol" w:hAnsi="Symbol" w:hint="default"/>
      </w:rPr>
    </w:lvl>
    <w:lvl w:ilvl="1" w:tplc="00A6618A" w:tentative="1">
      <w:start w:val="1"/>
      <w:numFmt w:val="bullet"/>
      <w:lvlText w:val="o"/>
      <w:lvlJc w:val="left"/>
      <w:pPr>
        <w:ind w:left="1440" w:hanging="360"/>
      </w:pPr>
      <w:rPr>
        <w:rFonts w:ascii="Courier New" w:hAnsi="Courier New" w:cs="Courier New" w:hint="default"/>
      </w:rPr>
    </w:lvl>
    <w:lvl w:ilvl="2" w:tplc="742AE696" w:tentative="1">
      <w:start w:val="1"/>
      <w:numFmt w:val="bullet"/>
      <w:lvlText w:val=""/>
      <w:lvlJc w:val="left"/>
      <w:pPr>
        <w:ind w:left="2160" w:hanging="360"/>
      </w:pPr>
      <w:rPr>
        <w:rFonts w:ascii="Wingdings" w:hAnsi="Wingdings" w:hint="default"/>
      </w:rPr>
    </w:lvl>
    <w:lvl w:ilvl="3" w:tplc="A8F2FF7A" w:tentative="1">
      <w:start w:val="1"/>
      <w:numFmt w:val="bullet"/>
      <w:lvlText w:val=""/>
      <w:lvlJc w:val="left"/>
      <w:pPr>
        <w:ind w:left="2880" w:hanging="360"/>
      </w:pPr>
      <w:rPr>
        <w:rFonts w:ascii="Symbol" w:hAnsi="Symbol" w:hint="default"/>
      </w:rPr>
    </w:lvl>
    <w:lvl w:ilvl="4" w:tplc="7CCE848A" w:tentative="1">
      <w:start w:val="1"/>
      <w:numFmt w:val="bullet"/>
      <w:lvlText w:val="o"/>
      <w:lvlJc w:val="left"/>
      <w:pPr>
        <w:ind w:left="3600" w:hanging="360"/>
      </w:pPr>
      <w:rPr>
        <w:rFonts w:ascii="Courier New" w:hAnsi="Courier New" w:cs="Courier New" w:hint="default"/>
      </w:rPr>
    </w:lvl>
    <w:lvl w:ilvl="5" w:tplc="00F078B0" w:tentative="1">
      <w:start w:val="1"/>
      <w:numFmt w:val="bullet"/>
      <w:lvlText w:val=""/>
      <w:lvlJc w:val="left"/>
      <w:pPr>
        <w:ind w:left="4320" w:hanging="360"/>
      </w:pPr>
      <w:rPr>
        <w:rFonts w:ascii="Wingdings" w:hAnsi="Wingdings" w:hint="default"/>
      </w:rPr>
    </w:lvl>
    <w:lvl w:ilvl="6" w:tplc="82E4DDEA" w:tentative="1">
      <w:start w:val="1"/>
      <w:numFmt w:val="bullet"/>
      <w:lvlText w:val=""/>
      <w:lvlJc w:val="left"/>
      <w:pPr>
        <w:ind w:left="5040" w:hanging="360"/>
      </w:pPr>
      <w:rPr>
        <w:rFonts w:ascii="Symbol" w:hAnsi="Symbol" w:hint="default"/>
      </w:rPr>
    </w:lvl>
    <w:lvl w:ilvl="7" w:tplc="0276D716" w:tentative="1">
      <w:start w:val="1"/>
      <w:numFmt w:val="bullet"/>
      <w:lvlText w:val="o"/>
      <w:lvlJc w:val="left"/>
      <w:pPr>
        <w:ind w:left="5760" w:hanging="360"/>
      </w:pPr>
      <w:rPr>
        <w:rFonts w:ascii="Courier New" w:hAnsi="Courier New" w:cs="Courier New" w:hint="default"/>
      </w:rPr>
    </w:lvl>
    <w:lvl w:ilvl="8" w:tplc="0CE4D1E8" w:tentative="1">
      <w:start w:val="1"/>
      <w:numFmt w:val="bullet"/>
      <w:lvlText w:val=""/>
      <w:lvlJc w:val="left"/>
      <w:pPr>
        <w:ind w:left="6480" w:hanging="360"/>
      </w:pPr>
      <w:rPr>
        <w:rFonts w:ascii="Wingdings" w:hAnsi="Wingdings" w:hint="default"/>
      </w:rPr>
    </w:lvl>
  </w:abstractNum>
  <w:abstractNum w:abstractNumId="5" w15:restartNumberingAfterBreak="0">
    <w:nsid w:val="54842470"/>
    <w:multiLevelType w:val="multilevel"/>
    <w:tmpl w:val="42A28B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C795F60"/>
    <w:multiLevelType w:val="hybridMultilevel"/>
    <w:tmpl w:val="7D90675A"/>
    <w:lvl w:ilvl="0" w:tplc="52B444EA">
      <w:start w:val="1"/>
      <w:numFmt w:val="decimal"/>
      <w:lvlText w:val="%1."/>
      <w:lvlJc w:val="left"/>
      <w:pPr>
        <w:ind w:left="720" w:hanging="360"/>
      </w:pPr>
    </w:lvl>
    <w:lvl w:ilvl="1" w:tplc="4078C1C4" w:tentative="1">
      <w:start w:val="1"/>
      <w:numFmt w:val="lowerLetter"/>
      <w:lvlText w:val="%2."/>
      <w:lvlJc w:val="left"/>
      <w:pPr>
        <w:ind w:left="1440" w:hanging="360"/>
      </w:pPr>
    </w:lvl>
    <w:lvl w:ilvl="2" w:tplc="EFB0B636" w:tentative="1">
      <w:start w:val="1"/>
      <w:numFmt w:val="lowerRoman"/>
      <w:lvlText w:val="%3."/>
      <w:lvlJc w:val="right"/>
      <w:pPr>
        <w:ind w:left="2160" w:hanging="180"/>
      </w:pPr>
    </w:lvl>
    <w:lvl w:ilvl="3" w:tplc="AD6ED804" w:tentative="1">
      <w:start w:val="1"/>
      <w:numFmt w:val="decimal"/>
      <w:lvlText w:val="%4."/>
      <w:lvlJc w:val="left"/>
      <w:pPr>
        <w:ind w:left="2880" w:hanging="360"/>
      </w:pPr>
    </w:lvl>
    <w:lvl w:ilvl="4" w:tplc="AA24941E" w:tentative="1">
      <w:start w:val="1"/>
      <w:numFmt w:val="lowerLetter"/>
      <w:lvlText w:val="%5."/>
      <w:lvlJc w:val="left"/>
      <w:pPr>
        <w:ind w:left="3600" w:hanging="360"/>
      </w:pPr>
    </w:lvl>
    <w:lvl w:ilvl="5" w:tplc="EF508C96" w:tentative="1">
      <w:start w:val="1"/>
      <w:numFmt w:val="lowerRoman"/>
      <w:lvlText w:val="%6."/>
      <w:lvlJc w:val="right"/>
      <w:pPr>
        <w:ind w:left="4320" w:hanging="180"/>
      </w:pPr>
    </w:lvl>
    <w:lvl w:ilvl="6" w:tplc="C56C71CA" w:tentative="1">
      <w:start w:val="1"/>
      <w:numFmt w:val="decimal"/>
      <w:lvlText w:val="%7."/>
      <w:lvlJc w:val="left"/>
      <w:pPr>
        <w:ind w:left="5040" w:hanging="360"/>
      </w:pPr>
    </w:lvl>
    <w:lvl w:ilvl="7" w:tplc="E4368156" w:tentative="1">
      <w:start w:val="1"/>
      <w:numFmt w:val="lowerLetter"/>
      <w:lvlText w:val="%8."/>
      <w:lvlJc w:val="left"/>
      <w:pPr>
        <w:ind w:left="5760" w:hanging="360"/>
      </w:pPr>
    </w:lvl>
    <w:lvl w:ilvl="8" w:tplc="209A29CE" w:tentative="1">
      <w:start w:val="1"/>
      <w:numFmt w:val="lowerRoman"/>
      <w:lvlText w:val="%9."/>
      <w:lvlJc w:val="right"/>
      <w:pPr>
        <w:ind w:left="6480" w:hanging="180"/>
      </w:pPr>
    </w:lvl>
  </w:abstractNum>
  <w:abstractNum w:abstractNumId="7" w15:restartNumberingAfterBreak="0">
    <w:nsid w:val="672E0BFF"/>
    <w:multiLevelType w:val="multilevel"/>
    <w:tmpl w:val="DFBA74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DC039C1"/>
    <w:multiLevelType w:val="hybridMultilevel"/>
    <w:tmpl w:val="9C726542"/>
    <w:lvl w:ilvl="0" w:tplc="8C424C14">
      <w:start w:val="1"/>
      <w:numFmt w:val="bullet"/>
      <w:lvlText w:val=""/>
      <w:lvlJc w:val="left"/>
      <w:pPr>
        <w:ind w:left="720" w:hanging="360"/>
      </w:pPr>
      <w:rPr>
        <w:rFonts w:ascii="Symbol" w:hAnsi="Symbol" w:hint="default"/>
      </w:rPr>
    </w:lvl>
    <w:lvl w:ilvl="1" w:tplc="2E9470E6" w:tentative="1">
      <w:start w:val="1"/>
      <w:numFmt w:val="bullet"/>
      <w:lvlText w:val="o"/>
      <w:lvlJc w:val="left"/>
      <w:pPr>
        <w:ind w:left="1440" w:hanging="360"/>
      </w:pPr>
      <w:rPr>
        <w:rFonts w:ascii="Courier New" w:hAnsi="Courier New" w:cs="Courier New" w:hint="default"/>
      </w:rPr>
    </w:lvl>
    <w:lvl w:ilvl="2" w:tplc="C1C2AA7A" w:tentative="1">
      <w:start w:val="1"/>
      <w:numFmt w:val="bullet"/>
      <w:lvlText w:val=""/>
      <w:lvlJc w:val="left"/>
      <w:pPr>
        <w:ind w:left="2160" w:hanging="360"/>
      </w:pPr>
      <w:rPr>
        <w:rFonts w:ascii="Wingdings" w:hAnsi="Wingdings" w:hint="default"/>
      </w:rPr>
    </w:lvl>
    <w:lvl w:ilvl="3" w:tplc="977CF110" w:tentative="1">
      <w:start w:val="1"/>
      <w:numFmt w:val="bullet"/>
      <w:lvlText w:val=""/>
      <w:lvlJc w:val="left"/>
      <w:pPr>
        <w:ind w:left="2880" w:hanging="360"/>
      </w:pPr>
      <w:rPr>
        <w:rFonts w:ascii="Symbol" w:hAnsi="Symbol" w:hint="default"/>
      </w:rPr>
    </w:lvl>
    <w:lvl w:ilvl="4" w:tplc="970E858E" w:tentative="1">
      <w:start w:val="1"/>
      <w:numFmt w:val="bullet"/>
      <w:lvlText w:val="o"/>
      <w:lvlJc w:val="left"/>
      <w:pPr>
        <w:ind w:left="3600" w:hanging="360"/>
      </w:pPr>
      <w:rPr>
        <w:rFonts w:ascii="Courier New" w:hAnsi="Courier New" w:cs="Courier New" w:hint="default"/>
      </w:rPr>
    </w:lvl>
    <w:lvl w:ilvl="5" w:tplc="2CBA237C" w:tentative="1">
      <w:start w:val="1"/>
      <w:numFmt w:val="bullet"/>
      <w:lvlText w:val=""/>
      <w:lvlJc w:val="left"/>
      <w:pPr>
        <w:ind w:left="4320" w:hanging="360"/>
      </w:pPr>
      <w:rPr>
        <w:rFonts w:ascii="Wingdings" w:hAnsi="Wingdings" w:hint="default"/>
      </w:rPr>
    </w:lvl>
    <w:lvl w:ilvl="6" w:tplc="97BECBEC" w:tentative="1">
      <w:start w:val="1"/>
      <w:numFmt w:val="bullet"/>
      <w:lvlText w:val=""/>
      <w:lvlJc w:val="left"/>
      <w:pPr>
        <w:ind w:left="5040" w:hanging="360"/>
      </w:pPr>
      <w:rPr>
        <w:rFonts w:ascii="Symbol" w:hAnsi="Symbol" w:hint="default"/>
      </w:rPr>
    </w:lvl>
    <w:lvl w:ilvl="7" w:tplc="A7BA16A4" w:tentative="1">
      <w:start w:val="1"/>
      <w:numFmt w:val="bullet"/>
      <w:lvlText w:val="o"/>
      <w:lvlJc w:val="left"/>
      <w:pPr>
        <w:ind w:left="5760" w:hanging="360"/>
      </w:pPr>
      <w:rPr>
        <w:rFonts w:ascii="Courier New" w:hAnsi="Courier New" w:cs="Courier New" w:hint="default"/>
      </w:rPr>
    </w:lvl>
    <w:lvl w:ilvl="8" w:tplc="E5800F8A" w:tentative="1">
      <w:start w:val="1"/>
      <w:numFmt w:val="bullet"/>
      <w:lvlText w:val=""/>
      <w:lvlJc w:val="left"/>
      <w:pPr>
        <w:ind w:left="6480" w:hanging="360"/>
      </w:pPr>
      <w:rPr>
        <w:rFonts w:ascii="Wingdings" w:hAnsi="Wingdings" w:hint="default"/>
      </w:rPr>
    </w:lvl>
  </w:abstractNum>
  <w:abstractNum w:abstractNumId="9" w15:restartNumberingAfterBreak="0">
    <w:nsid w:val="7BCD4B24"/>
    <w:multiLevelType w:val="hybridMultilevel"/>
    <w:tmpl w:val="EAD0AA1A"/>
    <w:lvl w:ilvl="0" w:tplc="1D6AE968">
      <w:start w:val="1"/>
      <w:numFmt w:val="decimal"/>
      <w:lvlText w:val="%1."/>
      <w:lvlJc w:val="left"/>
      <w:pPr>
        <w:ind w:left="720" w:hanging="360"/>
      </w:pPr>
    </w:lvl>
    <w:lvl w:ilvl="1" w:tplc="C17650D8" w:tentative="1">
      <w:start w:val="1"/>
      <w:numFmt w:val="lowerLetter"/>
      <w:lvlText w:val="%2."/>
      <w:lvlJc w:val="left"/>
      <w:pPr>
        <w:ind w:left="1440" w:hanging="360"/>
      </w:pPr>
    </w:lvl>
    <w:lvl w:ilvl="2" w:tplc="FE8E4552" w:tentative="1">
      <w:start w:val="1"/>
      <w:numFmt w:val="lowerRoman"/>
      <w:lvlText w:val="%3."/>
      <w:lvlJc w:val="right"/>
      <w:pPr>
        <w:ind w:left="2160" w:hanging="180"/>
      </w:pPr>
    </w:lvl>
    <w:lvl w:ilvl="3" w:tplc="E2047750" w:tentative="1">
      <w:start w:val="1"/>
      <w:numFmt w:val="decimal"/>
      <w:lvlText w:val="%4."/>
      <w:lvlJc w:val="left"/>
      <w:pPr>
        <w:ind w:left="2880" w:hanging="360"/>
      </w:pPr>
    </w:lvl>
    <w:lvl w:ilvl="4" w:tplc="A2FC1606" w:tentative="1">
      <w:start w:val="1"/>
      <w:numFmt w:val="lowerLetter"/>
      <w:lvlText w:val="%5."/>
      <w:lvlJc w:val="left"/>
      <w:pPr>
        <w:ind w:left="3600" w:hanging="360"/>
      </w:pPr>
    </w:lvl>
    <w:lvl w:ilvl="5" w:tplc="26F84C96" w:tentative="1">
      <w:start w:val="1"/>
      <w:numFmt w:val="lowerRoman"/>
      <w:lvlText w:val="%6."/>
      <w:lvlJc w:val="right"/>
      <w:pPr>
        <w:ind w:left="4320" w:hanging="180"/>
      </w:pPr>
    </w:lvl>
    <w:lvl w:ilvl="6" w:tplc="A5CAD4C6" w:tentative="1">
      <w:start w:val="1"/>
      <w:numFmt w:val="decimal"/>
      <w:lvlText w:val="%7."/>
      <w:lvlJc w:val="left"/>
      <w:pPr>
        <w:ind w:left="5040" w:hanging="360"/>
      </w:pPr>
    </w:lvl>
    <w:lvl w:ilvl="7" w:tplc="5F1AFAD0" w:tentative="1">
      <w:start w:val="1"/>
      <w:numFmt w:val="lowerLetter"/>
      <w:lvlText w:val="%8."/>
      <w:lvlJc w:val="left"/>
      <w:pPr>
        <w:ind w:left="5760" w:hanging="360"/>
      </w:pPr>
    </w:lvl>
    <w:lvl w:ilvl="8" w:tplc="A9A247F0" w:tentative="1">
      <w:start w:val="1"/>
      <w:numFmt w:val="lowerRoman"/>
      <w:lvlText w:val="%9."/>
      <w:lvlJc w:val="right"/>
      <w:pPr>
        <w:ind w:left="6480" w:hanging="180"/>
      </w:pPr>
    </w:lvl>
  </w:abstractNum>
  <w:num w:numId="1">
    <w:abstractNumId w:val="7"/>
  </w:num>
  <w:num w:numId="2">
    <w:abstractNumId w:val="6"/>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8"/>
  </w:num>
  <w:num w:numId="5">
    <w:abstractNumId w:val="3"/>
  </w:num>
  <w:num w:numId="6">
    <w:abstractNumId w:val="4"/>
  </w:num>
  <w:num w:numId="7">
    <w:abstractNumId w:val="1"/>
  </w:num>
  <w:num w:numId="8">
    <w:abstractNumId w:val="5"/>
  </w:num>
  <w:num w:numId="9">
    <w:abstractNumId w:val="0"/>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3E9F"/>
    <w:rsid w:val="00000DA3"/>
    <w:rsid w:val="000035BE"/>
    <w:rsid w:val="000041E2"/>
    <w:rsid w:val="0000675A"/>
    <w:rsid w:val="00011A5E"/>
    <w:rsid w:val="000125E0"/>
    <w:rsid w:val="00017466"/>
    <w:rsid w:val="00017BBE"/>
    <w:rsid w:val="00020291"/>
    <w:rsid w:val="000203BB"/>
    <w:rsid w:val="00021523"/>
    <w:rsid w:val="000218B8"/>
    <w:rsid w:val="00025104"/>
    <w:rsid w:val="00025AA3"/>
    <w:rsid w:val="00025EF1"/>
    <w:rsid w:val="0002683F"/>
    <w:rsid w:val="00026B25"/>
    <w:rsid w:val="00030384"/>
    <w:rsid w:val="0003146C"/>
    <w:rsid w:val="000373EB"/>
    <w:rsid w:val="00037D48"/>
    <w:rsid w:val="000459FD"/>
    <w:rsid w:val="00053C2D"/>
    <w:rsid w:val="00054ECD"/>
    <w:rsid w:val="000557F7"/>
    <w:rsid w:val="00055CFC"/>
    <w:rsid w:val="00056270"/>
    <w:rsid w:val="00056DA8"/>
    <w:rsid w:val="00057D23"/>
    <w:rsid w:val="00057F2F"/>
    <w:rsid w:val="00060433"/>
    <w:rsid w:val="00060948"/>
    <w:rsid w:val="000633C3"/>
    <w:rsid w:val="0006350A"/>
    <w:rsid w:val="00063A69"/>
    <w:rsid w:val="00066641"/>
    <w:rsid w:val="000765A9"/>
    <w:rsid w:val="0007681D"/>
    <w:rsid w:val="00080377"/>
    <w:rsid w:val="00080BC3"/>
    <w:rsid w:val="00082320"/>
    <w:rsid w:val="0008259B"/>
    <w:rsid w:val="000828FE"/>
    <w:rsid w:val="000829EB"/>
    <w:rsid w:val="00086D27"/>
    <w:rsid w:val="00091286"/>
    <w:rsid w:val="00091A75"/>
    <w:rsid w:val="000935CE"/>
    <w:rsid w:val="0009526F"/>
    <w:rsid w:val="00096A36"/>
    <w:rsid w:val="000974A6"/>
    <w:rsid w:val="00097EB2"/>
    <w:rsid w:val="000A1889"/>
    <w:rsid w:val="000A28BE"/>
    <w:rsid w:val="000A28F8"/>
    <w:rsid w:val="000A3D40"/>
    <w:rsid w:val="000A3D9F"/>
    <w:rsid w:val="000A6447"/>
    <w:rsid w:val="000A6E4E"/>
    <w:rsid w:val="000B159F"/>
    <w:rsid w:val="000B513B"/>
    <w:rsid w:val="000B67A3"/>
    <w:rsid w:val="000B6CB1"/>
    <w:rsid w:val="000C02EB"/>
    <w:rsid w:val="000C0711"/>
    <w:rsid w:val="000C24B1"/>
    <w:rsid w:val="000C2CFD"/>
    <w:rsid w:val="000C7742"/>
    <w:rsid w:val="000D11F3"/>
    <w:rsid w:val="000D3B5D"/>
    <w:rsid w:val="000D66AD"/>
    <w:rsid w:val="000E0091"/>
    <w:rsid w:val="000E1475"/>
    <w:rsid w:val="000E14E9"/>
    <w:rsid w:val="000E24F1"/>
    <w:rsid w:val="000E5291"/>
    <w:rsid w:val="000E5BA3"/>
    <w:rsid w:val="000E77DD"/>
    <w:rsid w:val="000E786B"/>
    <w:rsid w:val="000F175A"/>
    <w:rsid w:val="000F29A0"/>
    <w:rsid w:val="000F4227"/>
    <w:rsid w:val="000F61D2"/>
    <w:rsid w:val="000F6DE7"/>
    <w:rsid w:val="001030D5"/>
    <w:rsid w:val="00104288"/>
    <w:rsid w:val="00106A84"/>
    <w:rsid w:val="00110EB6"/>
    <w:rsid w:val="00111FE5"/>
    <w:rsid w:val="001128A1"/>
    <w:rsid w:val="00113320"/>
    <w:rsid w:val="00114215"/>
    <w:rsid w:val="00114B66"/>
    <w:rsid w:val="00115092"/>
    <w:rsid w:val="00115B85"/>
    <w:rsid w:val="00117B15"/>
    <w:rsid w:val="001202A1"/>
    <w:rsid w:val="00122858"/>
    <w:rsid w:val="00127DFA"/>
    <w:rsid w:val="00131A91"/>
    <w:rsid w:val="00132C56"/>
    <w:rsid w:val="00132CF6"/>
    <w:rsid w:val="0013502D"/>
    <w:rsid w:val="0013560D"/>
    <w:rsid w:val="00136B53"/>
    <w:rsid w:val="001424C8"/>
    <w:rsid w:val="001448AE"/>
    <w:rsid w:val="00145BBD"/>
    <w:rsid w:val="00150169"/>
    <w:rsid w:val="00150A0F"/>
    <w:rsid w:val="00150C0C"/>
    <w:rsid w:val="00151B37"/>
    <w:rsid w:val="00154C4B"/>
    <w:rsid w:val="001566E9"/>
    <w:rsid w:val="001577CB"/>
    <w:rsid w:val="0016027A"/>
    <w:rsid w:val="00163DD3"/>
    <w:rsid w:val="00164CBB"/>
    <w:rsid w:val="001665DC"/>
    <w:rsid w:val="00166F23"/>
    <w:rsid w:val="00167105"/>
    <w:rsid w:val="001720CA"/>
    <w:rsid w:val="00172FA9"/>
    <w:rsid w:val="0017352D"/>
    <w:rsid w:val="0017635C"/>
    <w:rsid w:val="0017768A"/>
    <w:rsid w:val="0018123B"/>
    <w:rsid w:val="001812E5"/>
    <w:rsid w:val="001829BE"/>
    <w:rsid w:val="00185BB2"/>
    <w:rsid w:val="00187CB0"/>
    <w:rsid w:val="00191912"/>
    <w:rsid w:val="00196365"/>
    <w:rsid w:val="001A05E8"/>
    <w:rsid w:val="001A1DDB"/>
    <w:rsid w:val="001A34D0"/>
    <w:rsid w:val="001A5BD6"/>
    <w:rsid w:val="001A7992"/>
    <w:rsid w:val="001B1A57"/>
    <w:rsid w:val="001B3D3D"/>
    <w:rsid w:val="001B45DF"/>
    <w:rsid w:val="001B6CFB"/>
    <w:rsid w:val="001C077A"/>
    <w:rsid w:val="001C16E1"/>
    <w:rsid w:val="001C44AC"/>
    <w:rsid w:val="001C595D"/>
    <w:rsid w:val="001D0461"/>
    <w:rsid w:val="001D1A56"/>
    <w:rsid w:val="001D211A"/>
    <w:rsid w:val="001D4C24"/>
    <w:rsid w:val="001D53BC"/>
    <w:rsid w:val="001D7791"/>
    <w:rsid w:val="001E3D3A"/>
    <w:rsid w:val="001E48B0"/>
    <w:rsid w:val="001E4F3E"/>
    <w:rsid w:val="001E522F"/>
    <w:rsid w:val="001E6368"/>
    <w:rsid w:val="001F3BE5"/>
    <w:rsid w:val="001F648A"/>
    <w:rsid w:val="001F75D6"/>
    <w:rsid w:val="001F787F"/>
    <w:rsid w:val="001F7C21"/>
    <w:rsid w:val="0020185D"/>
    <w:rsid w:val="0020211E"/>
    <w:rsid w:val="002022D3"/>
    <w:rsid w:val="002040A1"/>
    <w:rsid w:val="002040E1"/>
    <w:rsid w:val="00205F58"/>
    <w:rsid w:val="00221D8C"/>
    <w:rsid w:val="00222A91"/>
    <w:rsid w:val="002230CA"/>
    <w:rsid w:val="00224B84"/>
    <w:rsid w:val="002250E4"/>
    <w:rsid w:val="00226102"/>
    <w:rsid w:val="00230C0D"/>
    <w:rsid w:val="002314FB"/>
    <w:rsid w:val="00231CDC"/>
    <w:rsid w:val="00234367"/>
    <w:rsid w:val="00235312"/>
    <w:rsid w:val="00236394"/>
    <w:rsid w:val="002375D6"/>
    <w:rsid w:val="00237A1A"/>
    <w:rsid w:val="0024005D"/>
    <w:rsid w:val="002419AA"/>
    <w:rsid w:val="002424E9"/>
    <w:rsid w:val="00242CB1"/>
    <w:rsid w:val="002445CF"/>
    <w:rsid w:val="00252077"/>
    <w:rsid w:val="0025571D"/>
    <w:rsid w:val="00255F89"/>
    <w:rsid w:val="00257328"/>
    <w:rsid w:val="00257A49"/>
    <w:rsid w:val="0026016F"/>
    <w:rsid w:val="00262614"/>
    <w:rsid w:val="00263056"/>
    <w:rsid w:val="00264F9F"/>
    <w:rsid w:val="002674EB"/>
    <w:rsid w:val="00270B66"/>
    <w:rsid w:val="00270F48"/>
    <w:rsid w:val="0027172D"/>
    <w:rsid w:val="0027524E"/>
    <w:rsid w:val="00275BCF"/>
    <w:rsid w:val="00280555"/>
    <w:rsid w:val="00284F99"/>
    <w:rsid w:val="0029052F"/>
    <w:rsid w:val="00296BA7"/>
    <w:rsid w:val="002A004A"/>
    <w:rsid w:val="002A0081"/>
    <w:rsid w:val="002A23E7"/>
    <w:rsid w:val="002A3417"/>
    <w:rsid w:val="002A3C91"/>
    <w:rsid w:val="002A4929"/>
    <w:rsid w:val="002A49CA"/>
    <w:rsid w:val="002A610C"/>
    <w:rsid w:val="002A651E"/>
    <w:rsid w:val="002B2FC1"/>
    <w:rsid w:val="002B3E12"/>
    <w:rsid w:val="002B4319"/>
    <w:rsid w:val="002B5072"/>
    <w:rsid w:val="002B554B"/>
    <w:rsid w:val="002B74A3"/>
    <w:rsid w:val="002C3597"/>
    <w:rsid w:val="002C54CD"/>
    <w:rsid w:val="002C6D06"/>
    <w:rsid w:val="002D0716"/>
    <w:rsid w:val="002D0EC8"/>
    <w:rsid w:val="002D24EB"/>
    <w:rsid w:val="002D56A1"/>
    <w:rsid w:val="002D5739"/>
    <w:rsid w:val="002E153F"/>
    <w:rsid w:val="002E443B"/>
    <w:rsid w:val="002E4995"/>
    <w:rsid w:val="002E5DA0"/>
    <w:rsid w:val="002E603C"/>
    <w:rsid w:val="002E627D"/>
    <w:rsid w:val="002E6C0E"/>
    <w:rsid w:val="002E6C48"/>
    <w:rsid w:val="002E7562"/>
    <w:rsid w:val="002F5C14"/>
    <w:rsid w:val="002F7689"/>
    <w:rsid w:val="00300268"/>
    <w:rsid w:val="00300C60"/>
    <w:rsid w:val="0030107F"/>
    <w:rsid w:val="00302894"/>
    <w:rsid w:val="00303A34"/>
    <w:rsid w:val="00303E34"/>
    <w:rsid w:val="003044D6"/>
    <w:rsid w:val="00304681"/>
    <w:rsid w:val="00306605"/>
    <w:rsid w:val="00306CBC"/>
    <w:rsid w:val="00307200"/>
    <w:rsid w:val="003077D6"/>
    <w:rsid w:val="00307AD9"/>
    <w:rsid w:val="00310C0E"/>
    <w:rsid w:val="00312819"/>
    <w:rsid w:val="00312E8D"/>
    <w:rsid w:val="00313D3B"/>
    <w:rsid w:val="0031489A"/>
    <w:rsid w:val="00316581"/>
    <w:rsid w:val="0031680E"/>
    <w:rsid w:val="00317036"/>
    <w:rsid w:val="00320808"/>
    <w:rsid w:val="00321B59"/>
    <w:rsid w:val="00322AEA"/>
    <w:rsid w:val="003244BB"/>
    <w:rsid w:val="00324713"/>
    <w:rsid w:val="003302F4"/>
    <w:rsid w:val="0033153C"/>
    <w:rsid w:val="00332553"/>
    <w:rsid w:val="00334B48"/>
    <w:rsid w:val="00336561"/>
    <w:rsid w:val="003426B9"/>
    <w:rsid w:val="00342CCC"/>
    <w:rsid w:val="0034322D"/>
    <w:rsid w:val="003449D4"/>
    <w:rsid w:val="00344F49"/>
    <w:rsid w:val="0034514A"/>
    <w:rsid w:val="00345D08"/>
    <w:rsid w:val="00345E8E"/>
    <w:rsid w:val="003473A0"/>
    <w:rsid w:val="003508AF"/>
    <w:rsid w:val="00357296"/>
    <w:rsid w:val="003600EC"/>
    <w:rsid w:val="00361D82"/>
    <w:rsid w:val="00361EEE"/>
    <w:rsid w:val="00363A02"/>
    <w:rsid w:val="00366F3E"/>
    <w:rsid w:val="003739BB"/>
    <w:rsid w:val="00374DF5"/>
    <w:rsid w:val="0038092D"/>
    <w:rsid w:val="00385355"/>
    <w:rsid w:val="00385A4B"/>
    <w:rsid w:val="00386BB4"/>
    <w:rsid w:val="00390078"/>
    <w:rsid w:val="003915AD"/>
    <w:rsid w:val="003916D8"/>
    <w:rsid w:val="00391995"/>
    <w:rsid w:val="00394206"/>
    <w:rsid w:val="003945CE"/>
    <w:rsid w:val="00394736"/>
    <w:rsid w:val="003961EF"/>
    <w:rsid w:val="00397A6A"/>
    <w:rsid w:val="003A0A6E"/>
    <w:rsid w:val="003A19E7"/>
    <w:rsid w:val="003A23A2"/>
    <w:rsid w:val="003A65D1"/>
    <w:rsid w:val="003A7C3C"/>
    <w:rsid w:val="003B19B4"/>
    <w:rsid w:val="003B1F25"/>
    <w:rsid w:val="003B4013"/>
    <w:rsid w:val="003C0D33"/>
    <w:rsid w:val="003C2588"/>
    <w:rsid w:val="003C2B59"/>
    <w:rsid w:val="003C651C"/>
    <w:rsid w:val="003C6B46"/>
    <w:rsid w:val="003D0B76"/>
    <w:rsid w:val="003D1A43"/>
    <w:rsid w:val="003D1ACD"/>
    <w:rsid w:val="003D1FF2"/>
    <w:rsid w:val="003D25B3"/>
    <w:rsid w:val="003D2BEE"/>
    <w:rsid w:val="003E18A8"/>
    <w:rsid w:val="003E3126"/>
    <w:rsid w:val="003E4C88"/>
    <w:rsid w:val="003E5EF4"/>
    <w:rsid w:val="003E6BEB"/>
    <w:rsid w:val="003F021C"/>
    <w:rsid w:val="003F1FDE"/>
    <w:rsid w:val="003F54C3"/>
    <w:rsid w:val="003F5A73"/>
    <w:rsid w:val="003F73CC"/>
    <w:rsid w:val="003F764C"/>
    <w:rsid w:val="00400AA9"/>
    <w:rsid w:val="004058F9"/>
    <w:rsid w:val="0041022E"/>
    <w:rsid w:val="004102E5"/>
    <w:rsid w:val="00410794"/>
    <w:rsid w:val="0041083A"/>
    <w:rsid w:val="004200FE"/>
    <w:rsid w:val="00423E91"/>
    <w:rsid w:val="00427744"/>
    <w:rsid w:val="00434131"/>
    <w:rsid w:val="00434C05"/>
    <w:rsid w:val="00435631"/>
    <w:rsid w:val="0043683C"/>
    <w:rsid w:val="004409FC"/>
    <w:rsid w:val="00440CB3"/>
    <w:rsid w:val="00446451"/>
    <w:rsid w:val="00447446"/>
    <w:rsid w:val="00450287"/>
    <w:rsid w:val="00451DBA"/>
    <w:rsid w:val="00452984"/>
    <w:rsid w:val="00452B74"/>
    <w:rsid w:val="00453D48"/>
    <w:rsid w:val="00454346"/>
    <w:rsid w:val="00454BA9"/>
    <w:rsid w:val="0045733A"/>
    <w:rsid w:val="004609BA"/>
    <w:rsid w:val="0046198C"/>
    <w:rsid w:val="0046201C"/>
    <w:rsid w:val="00464ECF"/>
    <w:rsid w:val="00464FEB"/>
    <w:rsid w:val="004659B4"/>
    <w:rsid w:val="004668F5"/>
    <w:rsid w:val="00466B1D"/>
    <w:rsid w:val="00466F89"/>
    <w:rsid w:val="004720E4"/>
    <w:rsid w:val="0047415C"/>
    <w:rsid w:val="00475C2F"/>
    <w:rsid w:val="0047702C"/>
    <w:rsid w:val="00477FBF"/>
    <w:rsid w:val="00481292"/>
    <w:rsid w:val="004814B7"/>
    <w:rsid w:val="00482567"/>
    <w:rsid w:val="00482CA0"/>
    <w:rsid w:val="00484595"/>
    <w:rsid w:val="004850DF"/>
    <w:rsid w:val="004858FB"/>
    <w:rsid w:val="00486772"/>
    <w:rsid w:val="0049069C"/>
    <w:rsid w:val="00492556"/>
    <w:rsid w:val="00492E43"/>
    <w:rsid w:val="00494ADB"/>
    <w:rsid w:val="00494EED"/>
    <w:rsid w:val="00495152"/>
    <w:rsid w:val="004979B3"/>
    <w:rsid w:val="00497C58"/>
    <w:rsid w:val="004A1DCC"/>
    <w:rsid w:val="004A1DEA"/>
    <w:rsid w:val="004A22F9"/>
    <w:rsid w:val="004A6569"/>
    <w:rsid w:val="004B0B3D"/>
    <w:rsid w:val="004B1BE8"/>
    <w:rsid w:val="004C0A3F"/>
    <w:rsid w:val="004C1174"/>
    <w:rsid w:val="004C7EBD"/>
    <w:rsid w:val="004D039F"/>
    <w:rsid w:val="004D0A12"/>
    <w:rsid w:val="004D18DC"/>
    <w:rsid w:val="004D1CAD"/>
    <w:rsid w:val="004D348F"/>
    <w:rsid w:val="004D4559"/>
    <w:rsid w:val="004D4F5F"/>
    <w:rsid w:val="004D55E6"/>
    <w:rsid w:val="004D6941"/>
    <w:rsid w:val="004E1802"/>
    <w:rsid w:val="004E19F5"/>
    <w:rsid w:val="004E1B08"/>
    <w:rsid w:val="004E3DF2"/>
    <w:rsid w:val="004E55F8"/>
    <w:rsid w:val="004E5694"/>
    <w:rsid w:val="004E5F9B"/>
    <w:rsid w:val="004F1CC7"/>
    <w:rsid w:val="004F2170"/>
    <w:rsid w:val="004F24B0"/>
    <w:rsid w:val="004F3B75"/>
    <w:rsid w:val="004F3F6D"/>
    <w:rsid w:val="004F430B"/>
    <w:rsid w:val="004F5C19"/>
    <w:rsid w:val="00500679"/>
    <w:rsid w:val="005077D2"/>
    <w:rsid w:val="00510B01"/>
    <w:rsid w:val="00510EFD"/>
    <w:rsid w:val="00512C84"/>
    <w:rsid w:val="00513625"/>
    <w:rsid w:val="00515602"/>
    <w:rsid w:val="005218A0"/>
    <w:rsid w:val="00521C71"/>
    <w:rsid w:val="005235EF"/>
    <w:rsid w:val="005245AD"/>
    <w:rsid w:val="00524F48"/>
    <w:rsid w:val="005312E1"/>
    <w:rsid w:val="00531A8A"/>
    <w:rsid w:val="00532362"/>
    <w:rsid w:val="00534A77"/>
    <w:rsid w:val="005352A8"/>
    <w:rsid w:val="00536BD2"/>
    <w:rsid w:val="00540983"/>
    <w:rsid w:val="00542D87"/>
    <w:rsid w:val="005432D0"/>
    <w:rsid w:val="00543B9A"/>
    <w:rsid w:val="00544949"/>
    <w:rsid w:val="00546781"/>
    <w:rsid w:val="00547C4F"/>
    <w:rsid w:val="00551350"/>
    <w:rsid w:val="0056340C"/>
    <w:rsid w:val="00567381"/>
    <w:rsid w:val="00567991"/>
    <w:rsid w:val="005708EF"/>
    <w:rsid w:val="0057365A"/>
    <w:rsid w:val="00574622"/>
    <w:rsid w:val="005759B2"/>
    <w:rsid w:val="00576530"/>
    <w:rsid w:val="005778DD"/>
    <w:rsid w:val="00580AA3"/>
    <w:rsid w:val="00581031"/>
    <w:rsid w:val="00581255"/>
    <w:rsid w:val="0058293C"/>
    <w:rsid w:val="00586709"/>
    <w:rsid w:val="00586986"/>
    <w:rsid w:val="005906AA"/>
    <w:rsid w:val="00590CD5"/>
    <w:rsid w:val="00591D74"/>
    <w:rsid w:val="00592384"/>
    <w:rsid w:val="00595D00"/>
    <w:rsid w:val="00596407"/>
    <w:rsid w:val="005A2DD0"/>
    <w:rsid w:val="005A5B60"/>
    <w:rsid w:val="005A62AB"/>
    <w:rsid w:val="005A63BD"/>
    <w:rsid w:val="005A7703"/>
    <w:rsid w:val="005B0303"/>
    <w:rsid w:val="005B4525"/>
    <w:rsid w:val="005C30AA"/>
    <w:rsid w:val="005C5E13"/>
    <w:rsid w:val="005C5FF8"/>
    <w:rsid w:val="005C6ABB"/>
    <w:rsid w:val="005C7A9F"/>
    <w:rsid w:val="005D3813"/>
    <w:rsid w:val="005D513D"/>
    <w:rsid w:val="005D5D22"/>
    <w:rsid w:val="005E00DE"/>
    <w:rsid w:val="005E6D13"/>
    <w:rsid w:val="005F101B"/>
    <w:rsid w:val="005F5788"/>
    <w:rsid w:val="005F59D5"/>
    <w:rsid w:val="005F6946"/>
    <w:rsid w:val="005F6D98"/>
    <w:rsid w:val="005F7EDD"/>
    <w:rsid w:val="006020D9"/>
    <w:rsid w:val="006033BF"/>
    <w:rsid w:val="00606E77"/>
    <w:rsid w:val="00607242"/>
    <w:rsid w:val="00610895"/>
    <w:rsid w:val="00610B77"/>
    <w:rsid w:val="00611C0D"/>
    <w:rsid w:val="006138B1"/>
    <w:rsid w:val="006159F9"/>
    <w:rsid w:val="00616108"/>
    <w:rsid w:val="0061738E"/>
    <w:rsid w:val="00620B74"/>
    <w:rsid w:val="00621421"/>
    <w:rsid w:val="006233B2"/>
    <w:rsid w:val="00623607"/>
    <w:rsid w:val="00625B1E"/>
    <w:rsid w:val="00632410"/>
    <w:rsid w:val="00635D23"/>
    <w:rsid w:val="006366B0"/>
    <w:rsid w:val="0064247D"/>
    <w:rsid w:val="00645A99"/>
    <w:rsid w:val="006460CC"/>
    <w:rsid w:val="00647068"/>
    <w:rsid w:val="00654269"/>
    <w:rsid w:val="00654395"/>
    <w:rsid w:val="0065564E"/>
    <w:rsid w:val="00656420"/>
    <w:rsid w:val="006601FC"/>
    <w:rsid w:val="006625B8"/>
    <w:rsid w:val="0066357C"/>
    <w:rsid w:val="006638AE"/>
    <w:rsid w:val="00663AC1"/>
    <w:rsid w:val="00663D91"/>
    <w:rsid w:val="006656AF"/>
    <w:rsid w:val="0066615E"/>
    <w:rsid w:val="00666DDF"/>
    <w:rsid w:val="00667E2B"/>
    <w:rsid w:val="00673EC6"/>
    <w:rsid w:val="00673ED7"/>
    <w:rsid w:val="006746F9"/>
    <w:rsid w:val="00677109"/>
    <w:rsid w:val="00686A85"/>
    <w:rsid w:val="0069040A"/>
    <w:rsid w:val="00694445"/>
    <w:rsid w:val="006A20BA"/>
    <w:rsid w:val="006A3D31"/>
    <w:rsid w:val="006A58CC"/>
    <w:rsid w:val="006A6142"/>
    <w:rsid w:val="006B0FE7"/>
    <w:rsid w:val="006B14D3"/>
    <w:rsid w:val="006B558B"/>
    <w:rsid w:val="006B797B"/>
    <w:rsid w:val="006C0CA8"/>
    <w:rsid w:val="006C1810"/>
    <w:rsid w:val="006C3052"/>
    <w:rsid w:val="006C42BA"/>
    <w:rsid w:val="006C476B"/>
    <w:rsid w:val="006C5327"/>
    <w:rsid w:val="006C6CC5"/>
    <w:rsid w:val="006C6D06"/>
    <w:rsid w:val="006D69FD"/>
    <w:rsid w:val="006D6E9C"/>
    <w:rsid w:val="006E3678"/>
    <w:rsid w:val="006E5C4A"/>
    <w:rsid w:val="006E645A"/>
    <w:rsid w:val="006F10FA"/>
    <w:rsid w:val="006F1775"/>
    <w:rsid w:val="006F3DE0"/>
    <w:rsid w:val="006F53BC"/>
    <w:rsid w:val="006F6292"/>
    <w:rsid w:val="0070024C"/>
    <w:rsid w:val="00700E24"/>
    <w:rsid w:val="0070396D"/>
    <w:rsid w:val="00706D37"/>
    <w:rsid w:val="00711CFF"/>
    <w:rsid w:val="0071259D"/>
    <w:rsid w:val="0071426A"/>
    <w:rsid w:val="00714DEF"/>
    <w:rsid w:val="00714EBF"/>
    <w:rsid w:val="00717640"/>
    <w:rsid w:val="00720E28"/>
    <w:rsid w:val="00724F65"/>
    <w:rsid w:val="00730636"/>
    <w:rsid w:val="00732F1C"/>
    <w:rsid w:val="00736BE3"/>
    <w:rsid w:val="00737880"/>
    <w:rsid w:val="00737AC5"/>
    <w:rsid w:val="00741BAF"/>
    <w:rsid w:val="007450AB"/>
    <w:rsid w:val="00745FCB"/>
    <w:rsid w:val="00746EA4"/>
    <w:rsid w:val="00750213"/>
    <w:rsid w:val="00752DF7"/>
    <w:rsid w:val="00753518"/>
    <w:rsid w:val="007558CA"/>
    <w:rsid w:val="00756A7A"/>
    <w:rsid w:val="00756C81"/>
    <w:rsid w:val="00764BFB"/>
    <w:rsid w:val="00767957"/>
    <w:rsid w:val="00771A8A"/>
    <w:rsid w:val="0077208C"/>
    <w:rsid w:val="00774463"/>
    <w:rsid w:val="00774A0C"/>
    <w:rsid w:val="007779F9"/>
    <w:rsid w:val="00777E39"/>
    <w:rsid w:val="00781788"/>
    <w:rsid w:val="00782A27"/>
    <w:rsid w:val="007831B1"/>
    <w:rsid w:val="007831B3"/>
    <w:rsid w:val="00792538"/>
    <w:rsid w:val="007A35F8"/>
    <w:rsid w:val="007A3D05"/>
    <w:rsid w:val="007A40F3"/>
    <w:rsid w:val="007A4319"/>
    <w:rsid w:val="007A5090"/>
    <w:rsid w:val="007B1946"/>
    <w:rsid w:val="007B3A7D"/>
    <w:rsid w:val="007B4FDA"/>
    <w:rsid w:val="007B5E9A"/>
    <w:rsid w:val="007C04BB"/>
    <w:rsid w:val="007C1CAA"/>
    <w:rsid w:val="007C524A"/>
    <w:rsid w:val="007C5CB8"/>
    <w:rsid w:val="007C7485"/>
    <w:rsid w:val="007D0639"/>
    <w:rsid w:val="007D0FC2"/>
    <w:rsid w:val="007E2A23"/>
    <w:rsid w:val="007E4FC4"/>
    <w:rsid w:val="007F58ED"/>
    <w:rsid w:val="007F7D83"/>
    <w:rsid w:val="00801852"/>
    <w:rsid w:val="008018D3"/>
    <w:rsid w:val="00801EB8"/>
    <w:rsid w:val="00804373"/>
    <w:rsid w:val="00805B00"/>
    <w:rsid w:val="0080630E"/>
    <w:rsid w:val="00810DD7"/>
    <w:rsid w:val="0081121C"/>
    <w:rsid w:val="00811B82"/>
    <w:rsid w:val="00814641"/>
    <w:rsid w:val="00816DA6"/>
    <w:rsid w:val="00817957"/>
    <w:rsid w:val="00823C99"/>
    <w:rsid w:val="008244EB"/>
    <w:rsid w:val="00825B5F"/>
    <w:rsid w:val="008262EC"/>
    <w:rsid w:val="0082680D"/>
    <w:rsid w:val="00827446"/>
    <w:rsid w:val="00827633"/>
    <w:rsid w:val="008305CD"/>
    <w:rsid w:val="008321F0"/>
    <w:rsid w:val="008326AE"/>
    <w:rsid w:val="00832E66"/>
    <w:rsid w:val="008350E7"/>
    <w:rsid w:val="00841A46"/>
    <w:rsid w:val="00841C90"/>
    <w:rsid w:val="008425E8"/>
    <w:rsid w:val="008434F0"/>
    <w:rsid w:val="00844E25"/>
    <w:rsid w:val="008455A8"/>
    <w:rsid w:val="00846EC4"/>
    <w:rsid w:val="0085009E"/>
    <w:rsid w:val="00850A3E"/>
    <w:rsid w:val="00851C92"/>
    <w:rsid w:val="008550D3"/>
    <w:rsid w:val="00855650"/>
    <w:rsid w:val="00856000"/>
    <w:rsid w:val="0085664E"/>
    <w:rsid w:val="00856774"/>
    <w:rsid w:val="008627CF"/>
    <w:rsid w:val="00862BA8"/>
    <w:rsid w:val="0086488F"/>
    <w:rsid w:val="00865D1B"/>
    <w:rsid w:val="00866F84"/>
    <w:rsid w:val="008732FA"/>
    <w:rsid w:val="00873556"/>
    <w:rsid w:val="00873726"/>
    <w:rsid w:val="008738BC"/>
    <w:rsid w:val="0087639A"/>
    <w:rsid w:val="00877F6E"/>
    <w:rsid w:val="008809A8"/>
    <w:rsid w:val="00884FE3"/>
    <w:rsid w:val="00885034"/>
    <w:rsid w:val="0088552F"/>
    <w:rsid w:val="008868F1"/>
    <w:rsid w:val="00887604"/>
    <w:rsid w:val="00887EF8"/>
    <w:rsid w:val="008914D2"/>
    <w:rsid w:val="00892BD3"/>
    <w:rsid w:val="008944F0"/>
    <w:rsid w:val="00895D1E"/>
    <w:rsid w:val="008962AB"/>
    <w:rsid w:val="008A10CE"/>
    <w:rsid w:val="008A1D4E"/>
    <w:rsid w:val="008A34DA"/>
    <w:rsid w:val="008A3E88"/>
    <w:rsid w:val="008A4340"/>
    <w:rsid w:val="008A4B2A"/>
    <w:rsid w:val="008B19F5"/>
    <w:rsid w:val="008B20F9"/>
    <w:rsid w:val="008B4730"/>
    <w:rsid w:val="008C0300"/>
    <w:rsid w:val="008C0FB0"/>
    <w:rsid w:val="008C1281"/>
    <w:rsid w:val="008C1FEE"/>
    <w:rsid w:val="008C66F8"/>
    <w:rsid w:val="008C7DC6"/>
    <w:rsid w:val="008D3BAD"/>
    <w:rsid w:val="008D3EF3"/>
    <w:rsid w:val="008D5EED"/>
    <w:rsid w:val="008D6706"/>
    <w:rsid w:val="008D6CFA"/>
    <w:rsid w:val="008D71DF"/>
    <w:rsid w:val="008E04C8"/>
    <w:rsid w:val="008E1689"/>
    <w:rsid w:val="008E3335"/>
    <w:rsid w:val="008E526E"/>
    <w:rsid w:val="008F1CA9"/>
    <w:rsid w:val="008F59AA"/>
    <w:rsid w:val="008F6CB3"/>
    <w:rsid w:val="00901001"/>
    <w:rsid w:val="009011B4"/>
    <w:rsid w:val="00901B98"/>
    <w:rsid w:val="00901E28"/>
    <w:rsid w:val="00902D41"/>
    <w:rsid w:val="00903966"/>
    <w:rsid w:val="00904D1E"/>
    <w:rsid w:val="009056A6"/>
    <w:rsid w:val="00905D9E"/>
    <w:rsid w:val="00905E28"/>
    <w:rsid w:val="00907D11"/>
    <w:rsid w:val="0091189E"/>
    <w:rsid w:val="00912B93"/>
    <w:rsid w:val="00914E1E"/>
    <w:rsid w:val="00915897"/>
    <w:rsid w:val="00917C37"/>
    <w:rsid w:val="0092082E"/>
    <w:rsid w:val="0092109E"/>
    <w:rsid w:val="00921EA8"/>
    <w:rsid w:val="00921EED"/>
    <w:rsid w:val="00923621"/>
    <w:rsid w:val="00924414"/>
    <w:rsid w:val="009257E2"/>
    <w:rsid w:val="00926379"/>
    <w:rsid w:val="00926773"/>
    <w:rsid w:val="009278C7"/>
    <w:rsid w:val="00930201"/>
    <w:rsid w:val="0093166D"/>
    <w:rsid w:val="009330F6"/>
    <w:rsid w:val="0093401D"/>
    <w:rsid w:val="00934055"/>
    <w:rsid w:val="009345A9"/>
    <w:rsid w:val="009413E2"/>
    <w:rsid w:val="00942285"/>
    <w:rsid w:val="009422F4"/>
    <w:rsid w:val="0094354E"/>
    <w:rsid w:val="009441DA"/>
    <w:rsid w:val="0094430D"/>
    <w:rsid w:val="0094448C"/>
    <w:rsid w:val="00944748"/>
    <w:rsid w:val="00946153"/>
    <w:rsid w:val="00946D08"/>
    <w:rsid w:val="009470B1"/>
    <w:rsid w:val="009479B9"/>
    <w:rsid w:val="00950C1C"/>
    <w:rsid w:val="00951B61"/>
    <w:rsid w:val="0095242A"/>
    <w:rsid w:val="00955AEE"/>
    <w:rsid w:val="00956DC6"/>
    <w:rsid w:val="00961D5F"/>
    <w:rsid w:val="00962EBB"/>
    <w:rsid w:val="00963766"/>
    <w:rsid w:val="00963985"/>
    <w:rsid w:val="00970A50"/>
    <w:rsid w:val="00972981"/>
    <w:rsid w:val="0097480E"/>
    <w:rsid w:val="00974C35"/>
    <w:rsid w:val="0097788C"/>
    <w:rsid w:val="00983244"/>
    <w:rsid w:val="00983B25"/>
    <w:rsid w:val="00987C5D"/>
    <w:rsid w:val="00992D66"/>
    <w:rsid w:val="00995D08"/>
    <w:rsid w:val="00996BB8"/>
    <w:rsid w:val="009A113B"/>
    <w:rsid w:val="009A466A"/>
    <w:rsid w:val="009A4D15"/>
    <w:rsid w:val="009A61C0"/>
    <w:rsid w:val="009A6BA6"/>
    <w:rsid w:val="009B109B"/>
    <w:rsid w:val="009B68FF"/>
    <w:rsid w:val="009C045B"/>
    <w:rsid w:val="009C0F91"/>
    <w:rsid w:val="009C226F"/>
    <w:rsid w:val="009C28D0"/>
    <w:rsid w:val="009C3F34"/>
    <w:rsid w:val="009D1937"/>
    <w:rsid w:val="009D2C60"/>
    <w:rsid w:val="009D4853"/>
    <w:rsid w:val="009D5B11"/>
    <w:rsid w:val="009D6480"/>
    <w:rsid w:val="009D70EB"/>
    <w:rsid w:val="009E15C8"/>
    <w:rsid w:val="009E38B0"/>
    <w:rsid w:val="009E4A1D"/>
    <w:rsid w:val="009E5DB6"/>
    <w:rsid w:val="009E7BA3"/>
    <w:rsid w:val="009F0A0B"/>
    <w:rsid w:val="009F193D"/>
    <w:rsid w:val="009F4C2E"/>
    <w:rsid w:val="009F5157"/>
    <w:rsid w:val="009F53D9"/>
    <w:rsid w:val="00A00CF7"/>
    <w:rsid w:val="00A04211"/>
    <w:rsid w:val="00A075D8"/>
    <w:rsid w:val="00A10118"/>
    <w:rsid w:val="00A1028E"/>
    <w:rsid w:val="00A1110E"/>
    <w:rsid w:val="00A11291"/>
    <w:rsid w:val="00A144DB"/>
    <w:rsid w:val="00A15B45"/>
    <w:rsid w:val="00A16D33"/>
    <w:rsid w:val="00A17867"/>
    <w:rsid w:val="00A17E56"/>
    <w:rsid w:val="00A20CE2"/>
    <w:rsid w:val="00A2138D"/>
    <w:rsid w:val="00A26612"/>
    <w:rsid w:val="00A30C22"/>
    <w:rsid w:val="00A31D49"/>
    <w:rsid w:val="00A32188"/>
    <w:rsid w:val="00A35A96"/>
    <w:rsid w:val="00A37945"/>
    <w:rsid w:val="00A43B6B"/>
    <w:rsid w:val="00A459C8"/>
    <w:rsid w:val="00A51F8F"/>
    <w:rsid w:val="00A541D4"/>
    <w:rsid w:val="00A54B26"/>
    <w:rsid w:val="00A56A5A"/>
    <w:rsid w:val="00A56AD0"/>
    <w:rsid w:val="00A608F2"/>
    <w:rsid w:val="00A64BEF"/>
    <w:rsid w:val="00A64D7C"/>
    <w:rsid w:val="00A6607D"/>
    <w:rsid w:val="00A66C47"/>
    <w:rsid w:val="00A66E8A"/>
    <w:rsid w:val="00A67384"/>
    <w:rsid w:val="00A67AB0"/>
    <w:rsid w:val="00A72713"/>
    <w:rsid w:val="00A72F43"/>
    <w:rsid w:val="00A763ED"/>
    <w:rsid w:val="00A77988"/>
    <w:rsid w:val="00A81F11"/>
    <w:rsid w:val="00A8277A"/>
    <w:rsid w:val="00A8554F"/>
    <w:rsid w:val="00A8559C"/>
    <w:rsid w:val="00A85D56"/>
    <w:rsid w:val="00A86930"/>
    <w:rsid w:val="00A91D20"/>
    <w:rsid w:val="00A9243E"/>
    <w:rsid w:val="00A93193"/>
    <w:rsid w:val="00AA6357"/>
    <w:rsid w:val="00AA6BEA"/>
    <w:rsid w:val="00AA6E90"/>
    <w:rsid w:val="00AB23FA"/>
    <w:rsid w:val="00AB3C42"/>
    <w:rsid w:val="00AB5DAB"/>
    <w:rsid w:val="00AB6E61"/>
    <w:rsid w:val="00AC3D4D"/>
    <w:rsid w:val="00AC51B6"/>
    <w:rsid w:val="00AD213C"/>
    <w:rsid w:val="00AD6089"/>
    <w:rsid w:val="00AD7660"/>
    <w:rsid w:val="00AD7E69"/>
    <w:rsid w:val="00AE0713"/>
    <w:rsid w:val="00AE4AED"/>
    <w:rsid w:val="00AF0A80"/>
    <w:rsid w:val="00AF29F1"/>
    <w:rsid w:val="00AF4DEB"/>
    <w:rsid w:val="00AF611D"/>
    <w:rsid w:val="00AF7A25"/>
    <w:rsid w:val="00B027F3"/>
    <w:rsid w:val="00B053A3"/>
    <w:rsid w:val="00B05C6A"/>
    <w:rsid w:val="00B05EFF"/>
    <w:rsid w:val="00B061F6"/>
    <w:rsid w:val="00B063BC"/>
    <w:rsid w:val="00B07C98"/>
    <w:rsid w:val="00B10364"/>
    <w:rsid w:val="00B110AA"/>
    <w:rsid w:val="00B12F36"/>
    <w:rsid w:val="00B156DD"/>
    <w:rsid w:val="00B17335"/>
    <w:rsid w:val="00B20C0E"/>
    <w:rsid w:val="00B2170A"/>
    <w:rsid w:val="00B21764"/>
    <w:rsid w:val="00B21E86"/>
    <w:rsid w:val="00B2614D"/>
    <w:rsid w:val="00B27CBD"/>
    <w:rsid w:val="00B30C1B"/>
    <w:rsid w:val="00B30DB6"/>
    <w:rsid w:val="00B31AD1"/>
    <w:rsid w:val="00B33666"/>
    <w:rsid w:val="00B34D51"/>
    <w:rsid w:val="00B4079B"/>
    <w:rsid w:val="00B43A39"/>
    <w:rsid w:val="00B441CA"/>
    <w:rsid w:val="00B44B82"/>
    <w:rsid w:val="00B45E30"/>
    <w:rsid w:val="00B478B4"/>
    <w:rsid w:val="00B47981"/>
    <w:rsid w:val="00B500B4"/>
    <w:rsid w:val="00B50E7F"/>
    <w:rsid w:val="00B565D7"/>
    <w:rsid w:val="00B56C91"/>
    <w:rsid w:val="00B612A0"/>
    <w:rsid w:val="00B64B8C"/>
    <w:rsid w:val="00B778C7"/>
    <w:rsid w:val="00B80255"/>
    <w:rsid w:val="00B820F5"/>
    <w:rsid w:val="00B82880"/>
    <w:rsid w:val="00B8389E"/>
    <w:rsid w:val="00B84B04"/>
    <w:rsid w:val="00B861A6"/>
    <w:rsid w:val="00B90381"/>
    <w:rsid w:val="00B90E54"/>
    <w:rsid w:val="00B93508"/>
    <w:rsid w:val="00B93869"/>
    <w:rsid w:val="00B941E8"/>
    <w:rsid w:val="00B96847"/>
    <w:rsid w:val="00B96CEB"/>
    <w:rsid w:val="00B9711B"/>
    <w:rsid w:val="00B97894"/>
    <w:rsid w:val="00BA0D2C"/>
    <w:rsid w:val="00BA5588"/>
    <w:rsid w:val="00BB092B"/>
    <w:rsid w:val="00BB3281"/>
    <w:rsid w:val="00BB773C"/>
    <w:rsid w:val="00BB7AC2"/>
    <w:rsid w:val="00BC2255"/>
    <w:rsid w:val="00BC4EA0"/>
    <w:rsid w:val="00BC601F"/>
    <w:rsid w:val="00BD0579"/>
    <w:rsid w:val="00BD1B11"/>
    <w:rsid w:val="00BD2022"/>
    <w:rsid w:val="00BD63CE"/>
    <w:rsid w:val="00BD690F"/>
    <w:rsid w:val="00BD76C4"/>
    <w:rsid w:val="00BE270F"/>
    <w:rsid w:val="00BE3A9D"/>
    <w:rsid w:val="00BE435B"/>
    <w:rsid w:val="00BE6C04"/>
    <w:rsid w:val="00BE7202"/>
    <w:rsid w:val="00BE7559"/>
    <w:rsid w:val="00BF4BF8"/>
    <w:rsid w:val="00BF7744"/>
    <w:rsid w:val="00C00EC6"/>
    <w:rsid w:val="00C0165A"/>
    <w:rsid w:val="00C03C25"/>
    <w:rsid w:val="00C07B4C"/>
    <w:rsid w:val="00C07CAC"/>
    <w:rsid w:val="00C10BF9"/>
    <w:rsid w:val="00C11575"/>
    <w:rsid w:val="00C115DD"/>
    <w:rsid w:val="00C117BC"/>
    <w:rsid w:val="00C13244"/>
    <w:rsid w:val="00C172CB"/>
    <w:rsid w:val="00C21CEB"/>
    <w:rsid w:val="00C22D78"/>
    <w:rsid w:val="00C22E81"/>
    <w:rsid w:val="00C23BA5"/>
    <w:rsid w:val="00C23CA1"/>
    <w:rsid w:val="00C26EA3"/>
    <w:rsid w:val="00C2756A"/>
    <w:rsid w:val="00C30D95"/>
    <w:rsid w:val="00C34133"/>
    <w:rsid w:val="00C34CA9"/>
    <w:rsid w:val="00C3654D"/>
    <w:rsid w:val="00C37108"/>
    <w:rsid w:val="00C402D9"/>
    <w:rsid w:val="00C40D38"/>
    <w:rsid w:val="00C422F8"/>
    <w:rsid w:val="00C4255E"/>
    <w:rsid w:val="00C4349F"/>
    <w:rsid w:val="00C438F8"/>
    <w:rsid w:val="00C43BFA"/>
    <w:rsid w:val="00C44F77"/>
    <w:rsid w:val="00C46ECA"/>
    <w:rsid w:val="00C55171"/>
    <w:rsid w:val="00C5789B"/>
    <w:rsid w:val="00C60B0F"/>
    <w:rsid w:val="00C6395A"/>
    <w:rsid w:val="00C6396E"/>
    <w:rsid w:val="00C63C77"/>
    <w:rsid w:val="00C6577B"/>
    <w:rsid w:val="00C679C0"/>
    <w:rsid w:val="00C745DD"/>
    <w:rsid w:val="00C74A03"/>
    <w:rsid w:val="00C81CC6"/>
    <w:rsid w:val="00C8251C"/>
    <w:rsid w:val="00C82EAF"/>
    <w:rsid w:val="00C840BE"/>
    <w:rsid w:val="00C85039"/>
    <w:rsid w:val="00C85122"/>
    <w:rsid w:val="00C85583"/>
    <w:rsid w:val="00C91A81"/>
    <w:rsid w:val="00C95297"/>
    <w:rsid w:val="00C97A85"/>
    <w:rsid w:val="00CA0979"/>
    <w:rsid w:val="00CA23CD"/>
    <w:rsid w:val="00CA255F"/>
    <w:rsid w:val="00CA4E66"/>
    <w:rsid w:val="00CA500A"/>
    <w:rsid w:val="00CA5268"/>
    <w:rsid w:val="00CA561F"/>
    <w:rsid w:val="00CB0A10"/>
    <w:rsid w:val="00CB610F"/>
    <w:rsid w:val="00CC2C8E"/>
    <w:rsid w:val="00CC4C07"/>
    <w:rsid w:val="00CC6587"/>
    <w:rsid w:val="00CD2611"/>
    <w:rsid w:val="00CD4FE1"/>
    <w:rsid w:val="00CD660B"/>
    <w:rsid w:val="00CE088C"/>
    <w:rsid w:val="00CE1E7B"/>
    <w:rsid w:val="00CE37D4"/>
    <w:rsid w:val="00CE51EF"/>
    <w:rsid w:val="00CE53A1"/>
    <w:rsid w:val="00CE6A15"/>
    <w:rsid w:val="00CE6DEE"/>
    <w:rsid w:val="00CF0338"/>
    <w:rsid w:val="00CF1022"/>
    <w:rsid w:val="00CF12C1"/>
    <w:rsid w:val="00CF15A4"/>
    <w:rsid w:val="00CF1D3E"/>
    <w:rsid w:val="00CF4385"/>
    <w:rsid w:val="00CF78C0"/>
    <w:rsid w:val="00D011D3"/>
    <w:rsid w:val="00D01DA9"/>
    <w:rsid w:val="00D02367"/>
    <w:rsid w:val="00D037DA"/>
    <w:rsid w:val="00D03A8A"/>
    <w:rsid w:val="00D03F20"/>
    <w:rsid w:val="00D042E7"/>
    <w:rsid w:val="00D060B7"/>
    <w:rsid w:val="00D125A8"/>
    <w:rsid w:val="00D12C1C"/>
    <w:rsid w:val="00D216F2"/>
    <w:rsid w:val="00D22815"/>
    <w:rsid w:val="00D23D56"/>
    <w:rsid w:val="00D30B27"/>
    <w:rsid w:val="00D344A6"/>
    <w:rsid w:val="00D37A8F"/>
    <w:rsid w:val="00D41996"/>
    <w:rsid w:val="00D45ADA"/>
    <w:rsid w:val="00D47000"/>
    <w:rsid w:val="00D51647"/>
    <w:rsid w:val="00D54F14"/>
    <w:rsid w:val="00D55EC4"/>
    <w:rsid w:val="00D5608F"/>
    <w:rsid w:val="00D570E8"/>
    <w:rsid w:val="00D6003D"/>
    <w:rsid w:val="00D62ED5"/>
    <w:rsid w:val="00D65787"/>
    <w:rsid w:val="00D665DD"/>
    <w:rsid w:val="00D72F84"/>
    <w:rsid w:val="00D741E2"/>
    <w:rsid w:val="00D74B8A"/>
    <w:rsid w:val="00D773CE"/>
    <w:rsid w:val="00D828E6"/>
    <w:rsid w:val="00D82B1A"/>
    <w:rsid w:val="00D8570C"/>
    <w:rsid w:val="00D87DB2"/>
    <w:rsid w:val="00D91C52"/>
    <w:rsid w:val="00D93540"/>
    <w:rsid w:val="00D935BB"/>
    <w:rsid w:val="00D93B1E"/>
    <w:rsid w:val="00D96D49"/>
    <w:rsid w:val="00DA283F"/>
    <w:rsid w:val="00DA3255"/>
    <w:rsid w:val="00DA591B"/>
    <w:rsid w:val="00DB1576"/>
    <w:rsid w:val="00DB4DDC"/>
    <w:rsid w:val="00DB5576"/>
    <w:rsid w:val="00DB61B5"/>
    <w:rsid w:val="00DB6797"/>
    <w:rsid w:val="00DB767C"/>
    <w:rsid w:val="00DC07F5"/>
    <w:rsid w:val="00DC66F2"/>
    <w:rsid w:val="00DC79A8"/>
    <w:rsid w:val="00DD0859"/>
    <w:rsid w:val="00DD1547"/>
    <w:rsid w:val="00DD1B54"/>
    <w:rsid w:val="00DD3EF6"/>
    <w:rsid w:val="00DD4AB5"/>
    <w:rsid w:val="00DE37B6"/>
    <w:rsid w:val="00DF1B91"/>
    <w:rsid w:val="00DF3048"/>
    <w:rsid w:val="00DF44CF"/>
    <w:rsid w:val="00DF5EF8"/>
    <w:rsid w:val="00DF5F3D"/>
    <w:rsid w:val="00DF6646"/>
    <w:rsid w:val="00DF69C9"/>
    <w:rsid w:val="00E0070A"/>
    <w:rsid w:val="00E00DD9"/>
    <w:rsid w:val="00E03114"/>
    <w:rsid w:val="00E03885"/>
    <w:rsid w:val="00E03E9F"/>
    <w:rsid w:val="00E0519C"/>
    <w:rsid w:val="00E072DB"/>
    <w:rsid w:val="00E10E4A"/>
    <w:rsid w:val="00E12420"/>
    <w:rsid w:val="00E150D6"/>
    <w:rsid w:val="00E16842"/>
    <w:rsid w:val="00E207A4"/>
    <w:rsid w:val="00E2360D"/>
    <w:rsid w:val="00E25A90"/>
    <w:rsid w:val="00E25B15"/>
    <w:rsid w:val="00E2613A"/>
    <w:rsid w:val="00E3062F"/>
    <w:rsid w:val="00E3079C"/>
    <w:rsid w:val="00E310AF"/>
    <w:rsid w:val="00E340DE"/>
    <w:rsid w:val="00E365A6"/>
    <w:rsid w:val="00E36932"/>
    <w:rsid w:val="00E36BC0"/>
    <w:rsid w:val="00E41439"/>
    <w:rsid w:val="00E41D8A"/>
    <w:rsid w:val="00E4239C"/>
    <w:rsid w:val="00E426D5"/>
    <w:rsid w:val="00E437A4"/>
    <w:rsid w:val="00E465F4"/>
    <w:rsid w:val="00E47109"/>
    <w:rsid w:val="00E51469"/>
    <w:rsid w:val="00E51559"/>
    <w:rsid w:val="00E54A5D"/>
    <w:rsid w:val="00E6131F"/>
    <w:rsid w:val="00E6198A"/>
    <w:rsid w:val="00E61C1B"/>
    <w:rsid w:val="00E63985"/>
    <w:rsid w:val="00E6471C"/>
    <w:rsid w:val="00E67C4D"/>
    <w:rsid w:val="00E707C0"/>
    <w:rsid w:val="00E716E6"/>
    <w:rsid w:val="00E7419A"/>
    <w:rsid w:val="00E8114D"/>
    <w:rsid w:val="00E84312"/>
    <w:rsid w:val="00E8478B"/>
    <w:rsid w:val="00E854CA"/>
    <w:rsid w:val="00E86394"/>
    <w:rsid w:val="00E95EAA"/>
    <w:rsid w:val="00E9715A"/>
    <w:rsid w:val="00E974B1"/>
    <w:rsid w:val="00EA0E9D"/>
    <w:rsid w:val="00EA1464"/>
    <w:rsid w:val="00EA1669"/>
    <w:rsid w:val="00EA2B91"/>
    <w:rsid w:val="00EA7559"/>
    <w:rsid w:val="00EA7F05"/>
    <w:rsid w:val="00EB0707"/>
    <w:rsid w:val="00EB2AD2"/>
    <w:rsid w:val="00EB2AE3"/>
    <w:rsid w:val="00EB4488"/>
    <w:rsid w:val="00EB5492"/>
    <w:rsid w:val="00EB7A35"/>
    <w:rsid w:val="00EC067F"/>
    <w:rsid w:val="00EC0C21"/>
    <w:rsid w:val="00EC2073"/>
    <w:rsid w:val="00EC278B"/>
    <w:rsid w:val="00EC4429"/>
    <w:rsid w:val="00EC4F83"/>
    <w:rsid w:val="00ED0C0E"/>
    <w:rsid w:val="00ED1176"/>
    <w:rsid w:val="00ED28D1"/>
    <w:rsid w:val="00ED2A86"/>
    <w:rsid w:val="00ED2FA8"/>
    <w:rsid w:val="00ED446F"/>
    <w:rsid w:val="00ED612B"/>
    <w:rsid w:val="00ED6AB9"/>
    <w:rsid w:val="00ED6EEE"/>
    <w:rsid w:val="00EE2A82"/>
    <w:rsid w:val="00EE45B7"/>
    <w:rsid w:val="00EE7B47"/>
    <w:rsid w:val="00EF16BF"/>
    <w:rsid w:val="00EF2788"/>
    <w:rsid w:val="00EF3084"/>
    <w:rsid w:val="00EF31A5"/>
    <w:rsid w:val="00EF62E5"/>
    <w:rsid w:val="00EF7D43"/>
    <w:rsid w:val="00F0026A"/>
    <w:rsid w:val="00F012BF"/>
    <w:rsid w:val="00F01648"/>
    <w:rsid w:val="00F02591"/>
    <w:rsid w:val="00F029C2"/>
    <w:rsid w:val="00F02BE1"/>
    <w:rsid w:val="00F03D4F"/>
    <w:rsid w:val="00F04872"/>
    <w:rsid w:val="00F10C89"/>
    <w:rsid w:val="00F132F5"/>
    <w:rsid w:val="00F1441F"/>
    <w:rsid w:val="00F158A0"/>
    <w:rsid w:val="00F15D58"/>
    <w:rsid w:val="00F162C2"/>
    <w:rsid w:val="00F164BB"/>
    <w:rsid w:val="00F21016"/>
    <w:rsid w:val="00F22FB6"/>
    <w:rsid w:val="00F2407F"/>
    <w:rsid w:val="00F240A4"/>
    <w:rsid w:val="00F30570"/>
    <w:rsid w:val="00F32096"/>
    <w:rsid w:val="00F3329B"/>
    <w:rsid w:val="00F447BB"/>
    <w:rsid w:val="00F45DE2"/>
    <w:rsid w:val="00F5143E"/>
    <w:rsid w:val="00F51FB9"/>
    <w:rsid w:val="00F55890"/>
    <w:rsid w:val="00F57C0A"/>
    <w:rsid w:val="00F60C25"/>
    <w:rsid w:val="00F61EFC"/>
    <w:rsid w:val="00F62761"/>
    <w:rsid w:val="00F64B5F"/>
    <w:rsid w:val="00F65CB7"/>
    <w:rsid w:val="00F673DC"/>
    <w:rsid w:val="00F71181"/>
    <w:rsid w:val="00F75681"/>
    <w:rsid w:val="00F75DB8"/>
    <w:rsid w:val="00F75E2D"/>
    <w:rsid w:val="00F76412"/>
    <w:rsid w:val="00F7786C"/>
    <w:rsid w:val="00F808E0"/>
    <w:rsid w:val="00F819D0"/>
    <w:rsid w:val="00F82500"/>
    <w:rsid w:val="00F83D0E"/>
    <w:rsid w:val="00F8525D"/>
    <w:rsid w:val="00F85D15"/>
    <w:rsid w:val="00F85D95"/>
    <w:rsid w:val="00F861D7"/>
    <w:rsid w:val="00F87139"/>
    <w:rsid w:val="00F8754F"/>
    <w:rsid w:val="00F912C5"/>
    <w:rsid w:val="00F95783"/>
    <w:rsid w:val="00FA0ACD"/>
    <w:rsid w:val="00FA0EE5"/>
    <w:rsid w:val="00FA1A8E"/>
    <w:rsid w:val="00FA1C34"/>
    <w:rsid w:val="00FA38E3"/>
    <w:rsid w:val="00FB0DBD"/>
    <w:rsid w:val="00FB2016"/>
    <w:rsid w:val="00FB3371"/>
    <w:rsid w:val="00FC051A"/>
    <w:rsid w:val="00FC370A"/>
    <w:rsid w:val="00FC4977"/>
    <w:rsid w:val="00FC559B"/>
    <w:rsid w:val="00FC5D11"/>
    <w:rsid w:val="00FD2959"/>
    <w:rsid w:val="00FD3B0A"/>
    <w:rsid w:val="00FD465E"/>
    <w:rsid w:val="00FD4F5C"/>
    <w:rsid w:val="00FD5870"/>
    <w:rsid w:val="00FE1D75"/>
    <w:rsid w:val="00FE7704"/>
    <w:rsid w:val="00FE78A4"/>
    <w:rsid w:val="00FF006C"/>
    <w:rsid w:val="00FF4F9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ADA5B7"/>
  <w15:docId w15:val="{6813E7D4-ECD7-4DF0-8105-86B04CDCF7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115D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4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645A"/>
  </w:style>
  <w:style w:type="paragraph" w:styleId="Footer">
    <w:name w:val="footer"/>
    <w:basedOn w:val="Normal"/>
    <w:link w:val="FooterChar"/>
    <w:uiPriority w:val="99"/>
    <w:unhideWhenUsed/>
    <w:rsid w:val="006E64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645A"/>
  </w:style>
  <w:style w:type="character" w:styleId="Strong">
    <w:name w:val="Strong"/>
    <w:basedOn w:val="DefaultParagraphFont"/>
    <w:uiPriority w:val="22"/>
    <w:qFormat/>
    <w:rsid w:val="00332553"/>
    <w:rPr>
      <w:b/>
      <w:bCs/>
    </w:rPr>
  </w:style>
  <w:style w:type="character" w:styleId="Hyperlink">
    <w:name w:val="Hyperlink"/>
    <w:basedOn w:val="DefaultParagraphFont"/>
    <w:uiPriority w:val="99"/>
    <w:unhideWhenUsed/>
    <w:rsid w:val="0007681D"/>
    <w:rPr>
      <w:color w:val="0000FF"/>
      <w:u w:val="single"/>
    </w:rPr>
  </w:style>
  <w:style w:type="paragraph" w:styleId="NormalWeb">
    <w:name w:val="Normal (Web)"/>
    <w:basedOn w:val="Normal"/>
    <w:uiPriority w:val="99"/>
    <w:unhideWhenUsed/>
    <w:rsid w:val="00BE270F"/>
    <w:pPr>
      <w:spacing w:before="100" w:beforeAutospacing="1" w:after="100" w:afterAutospacing="1" w:line="240" w:lineRule="auto"/>
    </w:pPr>
    <w:rPr>
      <w:rFonts w:eastAsia="Times New Roman"/>
      <w:lang w:val="en-US"/>
    </w:rPr>
  </w:style>
  <w:style w:type="paragraph" w:customStyle="1" w:styleId="placeholder">
    <w:name w:val="placeholder"/>
    <w:basedOn w:val="Normal"/>
    <w:rsid w:val="00B90E54"/>
    <w:pPr>
      <w:spacing w:before="100" w:beforeAutospacing="1" w:after="100" w:afterAutospacing="1" w:line="240" w:lineRule="auto"/>
    </w:pPr>
    <w:rPr>
      <w:rFonts w:eastAsiaTheme="minorEastAsia"/>
      <w:lang w:val="en-US"/>
    </w:rPr>
  </w:style>
  <w:style w:type="paragraph" w:styleId="ListParagraph">
    <w:name w:val="List Paragraph"/>
    <w:basedOn w:val="Normal"/>
    <w:uiPriority w:val="34"/>
    <w:qFormat/>
    <w:rsid w:val="002A0081"/>
    <w:pPr>
      <w:spacing w:after="200" w:line="276" w:lineRule="auto"/>
      <w:ind w:left="720"/>
      <w:contextualSpacing/>
    </w:pPr>
    <w:rPr>
      <w:rFonts w:asciiTheme="minorHAnsi" w:hAnsiTheme="minorHAnsi" w:cstheme="minorBidi"/>
      <w:sz w:val="22"/>
      <w:szCs w:val="22"/>
      <w:lang w:val="en-US"/>
    </w:rPr>
  </w:style>
  <w:style w:type="character" w:customStyle="1" w:styleId="UnresolvedMention1">
    <w:name w:val="Unresolved Mention1"/>
    <w:basedOn w:val="DefaultParagraphFont"/>
    <w:uiPriority w:val="99"/>
    <w:semiHidden/>
    <w:unhideWhenUsed/>
    <w:rsid w:val="004E1802"/>
    <w:rPr>
      <w:color w:val="605E5C"/>
      <w:shd w:val="clear" w:color="auto" w:fill="E1DFDD"/>
    </w:rPr>
  </w:style>
  <w:style w:type="character" w:customStyle="1" w:styleId="UnresolvedMention2">
    <w:name w:val="Unresolved Mention2"/>
    <w:basedOn w:val="DefaultParagraphFont"/>
    <w:uiPriority w:val="99"/>
    <w:rsid w:val="002A23E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medpro.com/senior-care-polypharmacy"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5</Pages>
  <Words>873</Words>
  <Characters>4981</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Muturi</dc:creator>
  <cp:lastModifiedBy>Maina</cp:lastModifiedBy>
  <cp:revision>3</cp:revision>
  <dcterms:created xsi:type="dcterms:W3CDTF">2020-11-01T07:49:00Z</dcterms:created>
  <dcterms:modified xsi:type="dcterms:W3CDTF">2020-11-01T07:58:00Z</dcterms:modified>
</cp:coreProperties>
</file>